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AF970">
      <w:pPr>
        <w:pStyle w:val="9"/>
        <w:widowControl/>
        <w:spacing w:beforeAutospacing="0" w:afterAutospacing="0"/>
        <w:jc w:val="both"/>
        <w:rPr>
          <w:rFonts w:hint="eastAsia" w:ascii="Times New Roman" w:hAnsi="Times New Roman" w:eastAsia="方正小标宋简体" w:cs="Times New Roman"/>
          <w:b w:val="0"/>
          <w:kern w:val="0"/>
          <w:sz w:val="44"/>
          <w:szCs w:val="44"/>
          <w:lang w:val="en-US" w:eastAsia="zh-CN" w:bidi="ar-SA"/>
        </w:rPr>
        <w:sectPr>
          <w:footerReference r:id="rId3" w:type="default"/>
          <w:pgSz w:w="11906" w:h="16838"/>
          <w:pgMar w:top="2098" w:right="1474" w:bottom="1985" w:left="1588"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ascii="Times New Roman" w:hAnsi="Times New Roman" w:eastAsia="方正小标宋简体" w:cs="Times New Roman"/>
          <w:b w:val="0"/>
          <w:kern w:val="0"/>
          <w:sz w:val="44"/>
          <w:szCs w:val="44"/>
          <w:lang w:val="en-US" w:eastAsia="zh-CN" w:bidi="ar-SA"/>
        </w:rPr>
        <w:drawing>
          <wp:inline distT="0" distB="0" distL="114300" distR="114300">
            <wp:extent cx="5335905" cy="8081010"/>
            <wp:effectExtent l="0" t="0" r="17145" b="15240"/>
            <wp:docPr id="15" name="图片 15" descr="c869d3d0be0e10e0271b0ea064ff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869d3d0be0e10e0271b0ea064ff20a"/>
                    <pic:cNvPicPr>
                      <a:picLocks noChangeAspect="1"/>
                    </pic:cNvPicPr>
                  </pic:nvPicPr>
                  <pic:blipFill>
                    <a:blip r:embed="rId8"/>
                    <a:stretch>
                      <a:fillRect/>
                    </a:stretch>
                  </pic:blipFill>
                  <pic:spPr>
                    <a:xfrm>
                      <a:off x="0" y="0"/>
                      <a:ext cx="5335905" cy="8081010"/>
                    </a:xfrm>
                    <a:prstGeom prst="rect">
                      <a:avLst/>
                    </a:prstGeom>
                  </pic:spPr>
                </pic:pic>
              </a:graphicData>
            </a:graphic>
          </wp:inline>
        </w:drawing>
      </w:r>
    </w:p>
    <w:p w14:paraId="07507C64">
      <w:pPr>
        <w:pStyle w:val="9"/>
        <w:widowControl/>
        <w:spacing w:beforeAutospacing="0" w:afterAutospacing="0"/>
        <w:jc w:val="center"/>
        <w:rPr>
          <w:rFonts w:hint="eastAsia" w:ascii="Times New Roman" w:hAnsi="Times New Roman" w:eastAsia="方正小标宋简体" w:cs="Times New Roman"/>
          <w:b w:val="0"/>
          <w:kern w:val="0"/>
          <w:sz w:val="44"/>
          <w:szCs w:val="44"/>
          <w:lang w:val="en-US" w:eastAsia="zh-CN" w:bidi="ar-SA"/>
        </w:rPr>
      </w:pPr>
      <w:r>
        <w:rPr>
          <w:rFonts w:hint="eastAsia" w:ascii="Times New Roman" w:hAnsi="Times New Roman" w:eastAsia="方正小标宋简体" w:cs="Times New Roman"/>
          <w:b w:val="0"/>
          <w:kern w:val="0"/>
          <w:sz w:val="44"/>
          <w:szCs w:val="44"/>
          <w:lang w:val="en-US" w:eastAsia="zh-CN" w:bidi="ar-SA"/>
        </w:rPr>
        <w:t>年报公开形式及网址</w:t>
      </w:r>
    </w:p>
    <w:p w14:paraId="73CE75E5">
      <w:pPr>
        <w:pStyle w:val="9"/>
        <w:widowControl/>
        <w:spacing w:beforeAutospacing="0" w:afterAutospacing="0"/>
        <w:jc w:val="center"/>
        <w:rPr>
          <w:rFonts w:hint="default" w:ascii="Times New Roman" w:hAnsi="Times New Roman" w:eastAsia="方正小标宋简体" w:cs="Times New Roman"/>
          <w:b w:val="0"/>
          <w:kern w:val="0"/>
          <w:sz w:val="44"/>
          <w:szCs w:val="44"/>
          <w:lang w:val="en-US" w:eastAsia="zh-CN" w:bidi="ar-SA"/>
        </w:rPr>
      </w:pPr>
    </w:p>
    <w:p w14:paraId="6710CDDB">
      <w:pPr>
        <w:pStyle w:val="9"/>
        <w:widowControl/>
        <w:spacing w:beforeAutospacing="0" w:afterAutospacing="0"/>
        <w:ind w:firstLine="320" w:firstLineChars="100"/>
        <w:jc w:val="both"/>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年报公开形式：网上公开</w:t>
      </w:r>
    </w:p>
    <w:p w14:paraId="2943B219">
      <w:pPr>
        <w:pStyle w:val="9"/>
        <w:widowControl/>
        <w:spacing w:beforeAutospacing="0" w:afterAutospacing="0"/>
        <w:ind w:firstLine="320" w:firstLineChars="100"/>
        <w:jc w:val="both"/>
        <w:rPr>
          <w:rFonts w:hint="eastAsia" w:ascii="仿宋" w:hAnsi="仿宋" w:eastAsia="仿宋" w:cs="仿宋"/>
          <w:b w:val="0"/>
          <w:bCs/>
          <w:sz w:val="32"/>
          <w:szCs w:val="32"/>
          <w:lang w:val="en-US" w:eastAsia="zh-CN"/>
        </w:rPr>
      </w:pPr>
      <w:r>
        <w:rPr>
          <w:rFonts w:hint="eastAsia" w:ascii="仿宋" w:hAnsi="仿宋" w:eastAsia="仿宋" w:cs="仿宋"/>
          <w:b w:val="0"/>
          <w:bCs/>
          <w:sz w:val="32"/>
          <w:szCs w:val="32"/>
          <w:lang w:val="en-US" w:eastAsia="zh-CN"/>
        </w:rPr>
        <w:t>网址：http://www.sjztygjzx.com/</w:t>
      </w:r>
    </w:p>
    <w:p w14:paraId="3659E670">
      <w:pPr>
        <w:pStyle w:val="3"/>
        <w:widowControl/>
        <w:spacing w:before="300" w:beforeAutospacing="0" w:after="300" w:afterAutospacing="0" w:line="600" w:lineRule="atLeast"/>
        <w:ind w:left="0" w:leftChars="0" w:firstLine="0" w:firstLineChars="0"/>
        <w:jc w:val="center"/>
        <w:outlineLvl w:val="9"/>
        <w:rPr>
          <w:rFonts w:ascii="微软雅黑" w:hAnsi="微软雅黑" w:eastAsia="微软雅黑" w:cs="微软雅黑"/>
          <w:sz w:val="36"/>
          <w:szCs w:val="36"/>
        </w:rPr>
        <w:sectPr>
          <w:pgSz w:w="11906" w:h="16838"/>
          <w:pgMar w:top="2098" w:right="1474" w:bottom="1985" w:left="1588"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14:paraId="0B78260D">
      <w:pPr>
        <w:pStyle w:val="3"/>
        <w:keepNext w:val="0"/>
        <w:keepLines w:val="0"/>
        <w:widowControl/>
        <w:spacing w:before="312" w:beforeLines="100" w:after="625" w:afterLines="200" w:line="240" w:lineRule="auto"/>
        <w:jc w:val="center"/>
        <w:rPr>
          <w:rFonts w:hint="eastAsia" w:ascii="Times New Roman" w:hAnsi="Times New Roman" w:eastAsia="方正小标宋简体" w:cs="Times New Roman"/>
          <w:b w:val="0"/>
          <w:sz w:val="44"/>
          <w:szCs w:val="44"/>
          <w:highlight w:val="none"/>
          <w:lang w:eastAsia="zh-CN"/>
        </w:rPr>
        <w:sectPr>
          <w:footerReference r:id="rId4" w:type="default"/>
          <w:pgSz w:w="11906" w:h="16838"/>
          <w:pgMar w:top="1440" w:right="1800" w:bottom="1440" w:left="1800" w:header="851" w:footer="992" w:gutter="0"/>
          <w:pgNumType w:fmt="numberInDash"/>
          <w:cols w:space="720" w:num="1"/>
          <w:docGrid w:type="lines" w:linePitch="312" w:charSpace="0"/>
        </w:sectPr>
      </w:pPr>
      <w:bookmarkStart w:id="0" w:name="_Toc8971"/>
      <w:bookmarkStart w:id="1" w:name="_Toc26709"/>
      <w:bookmarkStart w:id="2" w:name="_Toc25207"/>
      <w:r>
        <w:rPr>
          <w:rFonts w:hint="eastAsia" w:ascii="Times New Roman" w:hAnsi="Times New Roman" w:eastAsia="方正小标宋简体" w:cs="Times New Roman"/>
          <w:b w:val="0"/>
          <w:sz w:val="44"/>
          <w:szCs w:val="44"/>
          <w:highlight w:val="none"/>
          <w:lang w:eastAsia="zh-CN"/>
        </w:rPr>
        <w:drawing>
          <wp:inline distT="0" distB="0" distL="114300" distR="114300">
            <wp:extent cx="5262880" cy="8163560"/>
            <wp:effectExtent l="0" t="0" r="13970" b="8890"/>
            <wp:docPr id="20" name="图片 20" descr="52b0947a380a4ee0763782a82a00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2b0947a380a4ee0763782a82a00b44"/>
                    <pic:cNvPicPr>
                      <a:picLocks noChangeAspect="1"/>
                    </pic:cNvPicPr>
                  </pic:nvPicPr>
                  <pic:blipFill>
                    <a:blip r:embed="rId9"/>
                    <a:stretch>
                      <a:fillRect/>
                    </a:stretch>
                  </pic:blipFill>
                  <pic:spPr>
                    <a:xfrm>
                      <a:off x="0" y="0"/>
                      <a:ext cx="5262880" cy="8163560"/>
                    </a:xfrm>
                    <a:prstGeom prst="rect">
                      <a:avLst/>
                    </a:prstGeom>
                  </pic:spPr>
                </pic:pic>
              </a:graphicData>
            </a:graphic>
          </wp:inline>
        </w:drawing>
      </w:r>
    </w:p>
    <w:p w14:paraId="501E8F72">
      <w:pPr>
        <w:jc w:val="center"/>
        <w:outlineLvl w:val="0"/>
        <w:rPr>
          <w:rFonts w:hint="eastAsia" w:ascii="Times New Roman" w:hAnsi="Times New Roman" w:eastAsia="方正小标宋简体" w:cs="Times New Roman"/>
          <w:b w:val="0"/>
          <w:kern w:val="0"/>
          <w:sz w:val="44"/>
          <w:szCs w:val="44"/>
          <w:lang w:val="en-US" w:eastAsia="zh-CN" w:bidi="ar-SA"/>
        </w:rPr>
      </w:pPr>
      <w:r>
        <w:rPr>
          <w:rFonts w:hint="eastAsia" w:ascii="Times New Roman" w:hAnsi="Times New Roman" w:eastAsia="方正小标宋简体" w:cs="Times New Roman"/>
          <w:b w:val="0"/>
          <w:kern w:val="0"/>
          <w:sz w:val="44"/>
          <w:szCs w:val="44"/>
          <w:lang w:val="en-US" w:eastAsia="zh-CN" w:bidi="ar-SA"/>
        </w:rPr>
        <w:t>前  言</w:t>
      </w:r>
      <w:bookmarkEnd w:id="0"/>
      <w:bookmarkEnd w:id="1"/>
      <w:bookmarkEnd w:id="2"/>
    </w:p>
    <w:p w14:paraId="647A90ED">
      <w:pPr>
        <w:jc w:val="both"/>
        <w:rPr>
          <w:rFonts w:hint="default" w:ascii="Times New Roman" w:hAnsi="Times New Roman" w:eastAsia="方正小标宋简体" w:cs="Times New Roman"/>
          <w:b w:val="0"/>
          <w:kern w:val="0"/>
          <w:sz w:val="44"/>
          <w:szCs w:val="44"/>
          <w:lang w:val="en-US" w:eastAsia="zh-CN" w:bidi="ar-SA"/>
        </w:rPr>
      </w:pPr>
    </w:p>
    <w:p w14:paraId="6AB26F93">
      <w:pPr>
        <w:pStyle w:val="9"/>
        <w:widowControl/>
        <w:spacing w:beforeAutospacing="0" w:afterAutospacing="0" w:line="360" w:lineRule="auto"/>
        <w:ind w:firstLine="640" w:firstLineChars="200"/>
        <w:rPr>
          <w:rFonts w:hint="eastAsia" w:ascii="仿宋" w:hAnsi="仿宋" w:eastAsia="仿宋" w:cs="仿宋"/>
          <w:b w:val="0"/>
          <w:kern w:val="0"/>
          <w:sz w:val="32"/>
          <w:szCs w:val="32"/>
          <w:lang w:val="en-US" w:eastAsia="zh-CN" w:bidi="ar-SA"/>
        </w:rPr>
      </w:pPr>
      <w:r>
        <w:rPr>
          <w:rFonts w:hint="eastAsia" w:ascii="仿宋" w:hAnsi="仿宋" w:eastAsia="仿宋" w:cs="仿宋"/>
          <w:b w:val="0"/>
          <w:kern w:val="0"/>
          <w:sz w:val="32"/>
          <w:szCs w:val="32"/>
          <w:lang w:val="en-US" w:eastAsia="zh-CN" w:bidi="ar-SA"/>
        </w:rPr>
        <w:t>本学年，学校始终坚持一个中心“以提高教育教学质量、促进学校内涵发展”为中心，实现教育突破、管理突破两个突破，落实师生安全保障、工作质量提升、校园双创工作（创文明校园、创品牌校园）三大重点，聚力常规管理精细化、师德师能常态化、健康教育规范化和文化建设特色化四个抓手，明确学校发展工作思路，不断优化管理措施，全面落实科学育人观。</w:t>
      </w:r>
    </w:p>
    <w:p w14:paraId="19C2FABD">
      <w:pPr>
        <w:pStyle w:val="9"/>
        <w:widowControl/>
        <w:spacing w:beforeAutospacing="0" w:afterAutospacing="0" w:line="360" w:lineRule="auto"/>
        <w:ind w:firstLine="640" w:firstLineChars="200"/>
        <w:rPr>
          <w:rFonts w:hint="eastAsia" w:ascii="仿宋" w:hAnsi="仿宋" w:eastAsia="仿宋" w:cs="仿宋"/>
          <w:b w:val="0"/>
          <w:kern w:val="0"/>
          <w:sz w:val="32"/>
          <w:szCs w:val="32"/>
          <w:lang w:val="en-US" w:eastAsia="zh-CN" w:bidi="ar-SA"/>
        </w:rPr>
        <w:sectPr>
          <w:pgSz w:w="11906" w:h="16838"/>
          <w:pgMar w:top="1440" w:right="1800" w:bottom="1440" w:left="1800" w:header="851" w:footer="992" w:gutter="0"/>
          <w:pgNumType w:fmt="numberInDash"/>
          <w:cols w:space="720" w:num="1"/>
          <w:docGrid w:type="lines" w:linePitch="312" w:charSpace="0"/>
        </w:sectPr>
      </w:pPr>
      <w:r>
        <w:rPr>
          <w:rFonts w:hint="eastAsia" w:ascii="仿宋" w:hAnsi="仿宋" w:eastAsia="仿宋" w:cs="仿宋"/>
          <w:b w:val="0"/>
          <w:kern w:val="0"/>
          <w:sz w:val="32"/>
          <w:szCs w:val="32"/>
          <w:lang w:val="en-US" w:eastAsia="zh-CN" w:bidi="ar-SA"/>
        </w:rPr>
        <w:t>根据河北省教育厅《关于做好职业教育质量报告（2024年度）编制、发布和报送工作的通知》文件精神，石家庄同越职业高级中学结合学校基本情况、人才培养、服务贡献、产教融合、发展保障、学校质量优势、挑战与展望等方面内容，形成《石家庄同越职业高级中学--2024年度职业教育质量报告》，现予以发布。</w:t>
      </w:r>
      <w:bookmarkStart w:id="67" w:name="_GoBack"/>
      <w:bookmarkEnd w:id="67"/>
    </w:p>
    <w:sdt>
      <w:sdtPr>
        <w:rPr>
          <w:rFonts w:ascii="宋体" w:hAnsi="宋体" w:eastAsia="宋体" w:cs="Times New Roman"/>
          <w:kern w:val="2"/>
          <w:sz w:val="32"/>
          <w:szCs w:val="32"/>
          <w:lang w:val="en-US" w:eastAsia="zh-CN" w:bidi="ar-SA"/>
        </w:rPr>
        <w:id w:val="147464843"/>
        <w15:color w:val="DBDBDB"/>
        <w:docPartObj>
          <w:docPartGallery w:val="Table of Contents"/>
          <w:docPartUnique/>
        </w:docPartObj>
      </w:sdtPr>
      <w:sdtEndPr>
        <w:rPr>
          <w:rFonts w:ascii="Times New Roman" w:hAnsi="Times New Roman" w:eastAsia="宋体" w:cs="Times New Roman"/>
          <w:b/>
          <w:kern w:val="2"/>
          <w:sz w:val="21"/>
          <w:szCs w:val="24"/>
          <w:lang w:val="en-US" w:eastAsia="zh-CN" w:bidi="ar-SA"/>
        </w:rPr>
      </w:sdtEndPr>
      <w:sdtContent>
        <w:p w14:paraId="0EEA231F">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14:paraId="417886B9">
          <w:pPr>
            <w:pStyle w:val="19"/>
            <w:tabs>
              <w:tab w:val="right" w:leader="dot" w:pos="8844"/>
            </w:tabs>
            <w:rPr>
              <w:b/>
              <w:sz w:val="32"/>
              <w:szCs w:val="32"/>
            </w:rPr>
          </w:pPr>
          <w:r>
            <w:rPr>
              <w:sz w:val="32"/>
              <w:szCs w:val="32"/>
            </w:rPr>
            <w:fldChar w:fldCharType="begin"/>
          </w:r>
          <w:r>
            <w:rPr>
              <w:sz w:val="32"/>
              <w:szCs w:val="32"/>
            </w:rPr>
            <w:instrText xml:space="preserve">TOC \o "1-2" \h \u </w:instrText>
          </w:r>
          <w:r>
            <w:rPr>
              <w:sz w:val="32"/>
              <w:szCs w:val="32"/>
            </w:rPr>
            <w:fldChar w:fldCharType="separate"/>
          </w:r>
          <w:r>
            <w:rPr>
              <w:b/>
              <w:sz w:val="32"/>
              <w:szCs w:val="32"/>
            </w:rPr>
            <w:fldChar w:fldCharType="begin"/>
          </w:r>
          <w:r>
            <w:rPr>
              <w:b/>
              <w:sz w:val="32"/>
              <w:szCs w:val="32"/>
            </w:rPr>
            <w:instrText xml:space="preserve"> HYPERLINK \l _Toc13832 </w:instrText>
          </w:r>
          <w:r>
            <w:rPr>
              <w:b/>
              <w:sz w:val="32"/>
              <w:szCs w:val="32"/>
            </w:rPr>
            <w:fldChar w:fldCharType="separate"/>
          </w:r>
          <w:r>
            <w:rPr>
              <w:rFonts w:eastAsia="黑体"/>
              <w:b/>
              <w:sz w:val="32"/>
              <w:szCs w:val="32"/>
            </w:rPr>
            <w:t>1.基本情况</w:t>
          </w:r>
          <w:r>
            <w:rPr>
              <w:b/>
              <w:sz w:val="32"/>
              <w:szCs w:val="32"/>
            </w:rPr>
            <w:tab/>
          </w:r>
          <w:r>
            <w:rPr>
              <w:b/>
              <w:sz w:val="32"/>
              <w:szCs w:val="32"/>
            </w:rPr>
            <w:fldChar w:fldCharType="begin"/>
          </w:r>
          <w:r>
            <w:rPr>
              <w:b/>
              <w:sz w:val="32"/>
              <w:szCs w:val="32"/>
            </w:rPr>
            <w:instrText xml:space="preserve"> PAGEREF _Toc13832 \h </w:instrText>
          </w:r>
          <w:r>
            <w:rPr>
              <w:b/>
              <w:sz w:val="32"/>
              <w:szCs w:val="32"/>
            </w:rPr>
            <w:fldChar w:fldCharType="separate"/>
          </w:r>
          <w:r>
            <w:rPr>
              <w:b/>
              <w:sz w:val="32"/>
              <w:szCs w:val="32"/>
            </w:rPr>
            <w:t>- 1 -</w:t>
          </w:r>
          <w:r>
            <w:rPr>
              <w:b/>
              <w:sz w:val="32"/>
              <w:szCs w:val="32"/>
            </w:rPr>
            <w:fldChar w:fldCharType="end"/>
          </w:r>
          <w:r>
            <w:rPr>
              <w:b/>
              <w:sz w:val="32"/>
              <w:szCs w:val="32"/>
            </w:rPr>
            <w:fldChar w:fldCharType="end"/>
          </w:r>
        </w:p>
        <w:p w14:paraId="0CE3821D">
          <w:pPr>
            <w:pStyle w:val="20"/>
            <w:tabs>
              <w:tab w:val="left" w:pos="2100"/>
              <w:tab w:val="right" w:leader="dot" w:pos="8844"/>
            </w:tabs>
            <w:rPr>
              <w:sz w:val="32"/>
              <w:szCs w:val="32"/>
            </w:rPr>
          </w:pPr>
          <w:r>
            <w:rPr>
              <w:sz w:val="32"/>
              <w:szCs w:val="32"/>
            </w:rPr>
            <w:fldChar w:fldCharType="begin"/>
          </w:r>
          <w:r>
            <w:rPr>
              <w:sz w:val="32"/>
              <w:szCs w:val="32"/>
            </w:rPr>
            <w:instrText xml:space="preserve"> HYPERLINK \l _Toc15893 </w:instrText>
          </w:r>
          <w:r>
            <w:rPr>
              <w:sz w:val="32"/>
              <w:szCs w:val="32"/>
            </w:rPr>
            <w:fldChar w:fldCharType="separate"/>
          </w:r>
          <w:r>
            <w:rPr>
              <w:rFonts w:eastAsia="仿宋_GB2312"/>
              <w:sz w:val="32"/>
              <w:szCs w:val="32"/>
            </w:rPr>
            <w:t>1.1学校概况</w:t>
          </w:r>
          <w:r>
            <w:rPr>
              <w:sz w:val="32"/>
              <w:szCs w:val="32"/>
            </w:rPr>
            <w:tab/>
          </w:r>
          <w:r>
            <w:rPr>
              <w:sz w:val="32"/>
              <w:szCs w:val="32"/>
            </w:rPr>
            <w:fldChar w:fldCharType="begin"/>
          </w:r>
          <w:r>
            <w:rPr>
              <w:sz w:val="32"/>
              <w:szCs w:val="32"/>
            </w:rPr>
            <w:instrText xml:space="preserve"> PAGEREF _Toc15893 \h </w:instrText>
          </w:r>
          <w:r>
            <w:rPr>
              <w:sz w:val="32"/>
              <w:szCs w:val="32"/>
            </w:rPr>
            <w:fldChar w:fldCharType="separate"/>
          </w:r>
          <w:r>
            <w:rPr>
              <w:sz w:val="32"/>
              <w:szCs w:val="32"/>
            </w:rPr>
            <w:t>- 1 -</w:t>
          </w:r>
          <w:r>
            <w:rPr>
              <w:sz w:val="32"/>
              <w:szCs w:val="32"/>
            </w:rPr>
            <w:fldChar w:fldCharType="end"/>
          </w:r>
          <w:r>
            <w:rPr>
              <w:sz w:val="32"/>
              <w:szCs w:val="32"/>
            </w:rPr>
            <w:fldChar w:fldCharType="end"/>
          </w:r>
        </w:p>
        <w:p w14:paraId="0E3F44A2">
          <w:pPr>
            <w:pStyle w:val="20"/>
            <w:tabs>
              <w:tab w:val="right" w:leader="dot" w:pos="8844"/>
            </w:tabs>
            <w:rPr>
              <w:sz w:val="32"/>
              <w:szCs w:val="32"/>
            </w:rPr>
          </w:pPr>
          <w:r>
            <w:rPr>
              <w:sz w:val="32"/>
              <w:szCs w:val="32"/>
            </w:rPr>
            <w:fldChar w:fldCharType="begin"/>
          </w:r>
          <w:r>
            <w:rPr>
              <w:sz w:val="32"/>
              <w:szCs w:val="32"/>
            </w:rPr>
            <w:instrText xml:space="preserve"> HYPERLINK \l _Toc944 </w:instrText>
          </w:r>
          <w:r>
            <w:rPr>
              <w:sz w:val="32"/>
              <w:szCs w:val="32"/>
            </w:rPr>
            <w:fldChar w:fldCharType="separate"/>
          </w:r>
          <w:r>
            <w:rPr>
              <w:rFonts w:eastAsia="仿宋_GB2312"/>
              <w:sz w:val="32"/>
              <w:szCs w:val="32"/>
              <w:highlight w:val="none"/>
            </w:rPr>
            <w:t>1.2 学生情况</w:t>
          </w:r>
          <w:r>
            <w:rPr>
              <w:sz w:val="32"/>
              <w:szCs w:val="32"/>
            </w:rPr>
            <w:tab/>
          </w:r>
          <w:r>
            <w:rPr>
              <w:sz w:val="32"/>
              <w:szCs w:val="32"/>
            </w:rPr>
            <w:fldChar w:fldCharType="begin"/>
          </w:r>
          <w:r>
            <w:rPr>
              <w:sz w:val="32"/>
              <w:szCs w:val="32"/>
            </w:rPr>
            <w:instrText xml:space="preserve"> PAGEREF _Toc944 \h </w:instrText>
          </w:r>
          <w:r>
            <w:rPr>
              <w:sz w:val="32"/>
              <w:szCs w:val="32"/>
            </w:rPr>
            <w:fldChar w:fldCharType="separate"/>
          </w:r>
          <w:r>
            <w:rPr>
              <w:sz w:val="32"/>
              <w:szCs w:val="32"/>
            </w:rPr>
            <w:t>- 1 -</w:t>
          </w:r>
          <w:r>
            <w:rPr>
              <w:sz w:val="32"/>
              <w:szCs w:val="32"/>
            </w:rPr>
            <w:fldChar w:fldCharType="end"/>
          </w:r>
          <w:r>
            <w:rPr>
              <w:sz w:val="32"/>
              <w:szCs w:val="32"/>
            </w:rPr>
            <w:fldChar w:fldCharType="end"/>
          </w:r>
        </w:p>
        <w:p w14:paraId="7E8FB71D">
          <w:pPr>
            <w:pStyle w:val="20"/>
            <w:tabs>
              <w:tab w:val="right" w:leader="dot" w:pos="8844"/>
            </w:tabs>
            <w:rPr>
              <w:sz w:val="32"/>
              <w:szCs w:val="32"/>
            </w:rPr>
          </w:pPr>
          <w:r>
            <w:rPr>
              <w:sz w:val="32"/>
              <w:szCs w:val="32"/>
            </w:rPr>
            <w:fldChar w:fldCharType="begin"/>
          </w:r>
          <w:r>
            <w:rPr>
              <w:sz w:val="32"/>
              <w:szCs w:val="32"/>
            </w:rPr>
            <w:instrText xml:space="preserve"> HYPERLINK \l _Toc17933 </w:instrText>
          </w:r>
          <w:r>
            <w:rPr>
              <w:sz w:val="32"/>
              <w:szCs w:val="32"/>
            </w:rPr>
            <w:fldChar w:fldCharType="separate"/>
          </w:r>
          <w:r>
            <w:rPr>
              <w:rFonts w:eastAsia="仿宋_GB2312"/>
              <w:sz w:val="32"/>
              <w:szCs w:val="32"/>
            </w:rPr>
            <w:t>1.3教师队伍</w:t>
          </w:r>
          <w:r>
            <w:rPr>
              <w:sz w:val="32"/>
              <w:szCs w:val="32"/>
            </w:rPr>
            <w:tab/>
          </w:r>
          <w:r>
            <w:rPr>
              <w:sz w:val="32"/>
              <w:szCs w:val="32"/>
            </w:rPr>
            <w:fldChar w:fldCharType="begin"/>
          </w:r>
          <w:r>
            <w:rPr>
              <w:sz w:val="32"/>
              <w:szCs w:val="32"/>
            </w:rPr>
            <w:instrText xml:space="preserve"> PAGEREF _Toc17933 \h </w:instrText>
          </w:r>
          <w:r>
            <w:rPr>
              <w:sz w:val="32"/>
              <w:szCs w:val="32"/>
            </w:rPr>
            <w:fldChar w:fldCharType="separate"/>
          </w:r>
          <w:r>
            <w:rPr>
              <w:sz w:val="32"/>
              <w:szCs w:val="32"/>
            </w:rPr>
            <w:t>- 2 -</w:t>
          </w:r>
          <w:r>
            <w:rPr>
              <w:sz w:val="32"/>
              <w:szCs w:val="32"/>
            </w:rPr>
            <w:fldChar w:fldCharType="end"/>
          </w:r>
          <w:r>
            <w:rPr>
              <w:sz w:val="32"/>
              <w:szCs w:val="32"/>
            </w:rPr>
            <w:fldChar w:fldCharType="end"/>
          </w:r>
        </w:p>
        <w:p w14:paraId="172EFB0D">
          <w:pPr>
            <w:pStyle w:val="20"/>
            <w:tabs>
              <w:tab w:val="right" w:leader="dot" w:pos="8844"/>
            </w:tabs>
            <w:rPr>
              <w:sz w:val="32"/>
              <w:szCs w:val="32"/>
            </w:rPr>
          </w:pPr>
          <w:r>
            <w:rPr>
              <w:sz w:val="32"/>
              <w:szCs w:val="32"/>
            </w:rPr>
            <w:fldChar w:fldCharType="begin"/>
          </w:r>
          <w:r>
            <w:rPr>
              <w:sz w:val="32"/>
              <w:szCs w:val="32"/>
            </w:rPr>
            <w:instrText xml:space="preserve"> HYPERLINK \l _Toc25 </w:instrText>
          </w:r>
          <w:r>
            <w:rPr>
              <w:sz w:val="32"/>
              <w:szCs w:val="32"/>
            </w:rPr>
            <w:fldChar w:fldCharType="separate"/>
          </w:r>
          <w:r>
            <w:rPr>
              <w:rFonts w:eastAsia="仿宋_GB2312"/>
              <w:sz w:val="32"/>
              <w:szCs w:val="32"/>
            </w:rPr>
            <w:t>1.4设施设备</w:t>
          </w:r>
          <w:r>
            <w:rPr>
              <w:sz w:val="32"/>
              <w:szCs w:val="32"/>
            </w:rPr>
            <w:tab/>
          </w:r>
          <w:r>
            <w:rPr>
              <w:sz w:val="32"/>
              <w:szCs w:val="32"/>
            </w:rPr>
            <w:fldChar w:fldCharType="begin"/>
          </w:r>
          <w:r>
            <w:rPr>
              <w:sz w:val="32"/>
              <w:szCs w:val="32"/>
            </w:rPr>
            <w:instrText xml:space="preserve"> PAGEREF _Toc25 \h </w:instrText>
          </w:r>
          <w:r>
            <w:rPr>
              <w:sz w:val="32"/>
              <w:szCs w:val="32"/>
            </w:rPr>
            <w:fldChar w:fldCharType="separate"/>
          </w:r>
          <w:r>
            <w:rPr>
              <w:sz w:val="32"/>
              <w:szCs w:val="32"/>
            </w:rPr>
            <w:t>- 3 -</w:t>
          </w:r>
          <w:r>
            <w:rPr>
              <w:sz w:val="32"/>
              <w:szCs w:val="32"/>
            </w:rPr>
            <w:fldChar w:fldCharType="end"/>
          </w:r>
          <w:r>
            <w:rPr>
              <w:sz w:val="32"/>
              <w:szCs w:val="32"/>
            </w:rPr>
            <w:fldChar w:fldCharType="end"/>
          </w:r>
        </w:p>
        <w:p w14:paraId="20D53CAC">
          <w:pPr>
            <w:pStyle w:val="19"/>
            <w:tabs>
              <w:tab w:val="right" w:leader="dot" w:pos="8844"/>
            </w:tabs>
            <w:rPr>
              <w:b/>
              <w:sz w:val="32"/>
              <w:szCs w:val="32"/>
            </w:rPr>
          </w:pPr>
          <w:r>
            <w:rPr>
              <w:b/>
              <w:sz w:val="32"/>
              <w:szCs w:val="32"/>
            </w:rPr>
            <w:fldChar w:fldCharType="begin"/>
          </w:r>
          <w:r>
            <w:rPr>
              <w:b/>
              <w:sz w:val="32"/>
              <w:szCs w:val="32"/>
            </w:rPr>
            <w:instrText xml:space="preserve"> HYPERLINK \l _Toc24187 </w:instrText>
          </w:r>
          <w:r>
            <w:rPr>
              <w:b/>
              <w:sz w:val="32"/>
              <w:szCs w:val="32"/>
            </w:rPr>
            <w:fldChar w:fldCharType="separate"/>
          </w:r>
          <w:r>
            <w:rPr>
              <w:rFonts w:hint="eastAsia" w:eastAsia="黑体"/>
              <w:b/>
              <w:sz w:val="32"/>
              <w:szCs w:val="32"/>
              <w:lang w:val="en-US" w:eastAsia="zh-CN"/>
            </w:rPr>
            <w:t>2.人才培养</w:t>
          </w:r>
          <w:r>
            <w:rPr>
              <w:b/>
              <w:sz w:val="32"/>
              <w:szCs w:val="32"/>
            </w:rPr>
            <w:tab/>
          </w:r>
          <w:r>
            <w:rPr>
              <w:b/>
              <w:sz w:val="32"/>
              <w:szCs w:val="32"/>
            </w:rPr>
            <w:fldChar w:fldCharType="begin"/>
          </w:r>
          <w:r>
            <w:rPr>
              <w:b/>
              <w:sz w:val="32"/>
              <w:szCs w:val="32"/>
            </w:rPr>
            <w:instrText xml:space="preserve"> PAGEREF _Toc24187 \h </w:instrText>
          </w:r>
          <w:r>
            <w:rPr>
              <w:b/>
              <w:sz w:val="32"/>
              <w:szCs w:val="32"/>
            </w:rPr>
            <w:fldChar w:fldCharType="separate"/>
          </w:r>
          <w:r>
            <w:rPr>
              <w:b/>
              <w:sz w:val="32"/>
              <w:szCs w:val="32"/>
            </w:rPr>
            <w:t>- 3 -</w:t>
          </w:r>
          <w:r>
            <w:rPr>
              <w:b/>
              <w:sz w:val="32"/>
              <w:szCs w:val="32"/>
            </w:rPr>
            <w:fldChar w:fldCharType="end"/>
          </w:r>
          <w:r>
            <w:rPr>
              <w:b/>
              <w:sz w:val="32"/>
              <w:szCs w:val="32"/>
            </w:rPr>
            <w:fldChar w:fldCharType="end"/>
          </w:r>
        </w:p>
        <w:p w14:paraId="43ADA8D9">
          <w:pPr>
            <w:pStyle w:val="20"/>
            <w:tabs>
              <w:tab w:val="right" w:leader="dot" w:pos="8844"/>
            </w:tabs>
            <w:rPr>
              <w:sz w:val="32"/>
              <w:szCs w:val="32"/>
            </w:rPr>
          </w:pPr>
          <w:r>
            <w:rPr>
              <w:sz w:val="32"/>
              <w:szCs w:val="32"/>
            </w:rPr>
            <w:fldChar w:fldCharType="begin"/>
          </w:r>
          <w:r>
            <w:rPr>
              <w:sz w:val="32"/>
              <w:szCs w:val="32"/>
            </w:rPr>
            <w:instrText xml:space="preserve"> HYPERLINK \l _Toc11761 </w:instrText>
          </w:r>
          <w:r>
            <w:rPr>
              <w:sz w:val="32"/>
              <w:szCs w:val="32"/>
            </w:rPr>
            <w:fldChar w:fldCharType="separate"/>
          </w:r>
          <w:r>
            <w:rPr>
              <w:rFonts w:eastAsia="黑体"/>
              <w:sz w:val="32"/>
              <w:szCs w:val="32"/>
            </w:rPr>
            <w:t>2.</w:t>
          </w:r>
          <w:r>
            <w:rPr>
              <w:rFonts w:hint="eastAsia" w:eastAsia="黑体"/>
              <w:sz w:val="32"/>
              <w:szCs w:val="32"/>
              <w:lang w:val="en-US" w:eastAsia="zh-CN"/>
            </w:rPr>
            <w:t>1</w:t>
          </w:r>
          <w:r>
            <w:rPr>
              <w:rFonts w:eastAsia="黑体"/>
              <w:sz w:val="32"/>
              <w:szCs w:val="32"/>
            </w:rPr>
            <w:t>学生发展</w:t>
          </w:r>
          <w:r>
            <w:rPr>
              <w:sz w:val="32"/>
              <w:szCs w:val="32"/>
            </w:rPr>
            <w:tab/>
          </w:r>
          <w:r>
            <w:rPr>
              <w:sz w:val="32"/>
              <w:szCs w:val="32"/>
            </w:rPr>
            <w:fldChar w:fldCharType="begin"/>
          </w:r>
          <w:r>
            <w:rPr>
              <w:sz w:val="32"/>
              <w:szCs w:val="32"/>
            </w:rPr>
            <w:instrText xml:space="preserve"> PAGEREF _Toc11761 \h </w:instrText>
          </w:r>
          <w:r>
            <w:rPr>
              <w:sz w:val="32"/>
              <w:szCs w:val="32"/>
            </w:rPr>
            <w:fldChar w:fldCharType="separate"/>
          </w:r>
          <w:r>
            <w:rPr>
              <w:sz w:val="32"/>
              <w:szCs w:val="32"/>
            </w:rPr>
            <w:t>- 3 -</w:t>
          </w:r>
          <w:r>
            <w:rPr>
              <w:sz w:val="32"/>
              <w:szCs w:val="32"/>
            </w:rPr>
            <w:fldChar w:fldCharType="end"/>
          </w:r>
          <w:r>
            <w:rPr>
              <w:sz w:val="32"/>
              <w:szCs w:val="32"/>
            </w:rPr>
            <w:fldChar w:fldCharType="end"/>
          </w:r>
        </w:p>
        <w:p w14:paraId="7235B74F">
          <w:pPr>
            <w:pStyle w:val="20"/>
            <w:tabs>
              <w:tab w:val="right" w:leader="dot" w:pos="8844"/>
            </w:tabs>
            <w:rPr>
              <w:sz w:val="32"/>
              <w:szCs w:val="32"/>
            </w:rPr>
          </w:pPr>
          <w:r>
            <w:rPr>
              <w:sz w:val="32"/>
              <w:szCs w:val="32"/>
            </w:rPr>
            <w:fldChar w:fldCharType="begin"/>
          </w:r>
          <w:r>
            <w:rPr>
              <w:sz w:val="32"/>
              <w:szCs w:val="32"/>
            </w:rPr>
            <w:instrText xml:space="preserve"> HYPERLINK \l _Toc3689 </w:instrText>
          </w:r>
          <w:r>
            <w:rPr>
              <w:sz w:val="32"/>
              <w:szCs w:val="32"/>
            </w:rPr>
            <w:fldChar w:fldCharType="separate"/>
          </w:r>
          <w:r>
            <w:rPr>
              <w:rFonts w:hint="eastAsia" w:eastAsia="黑体"/>
              <w:sz w:val="32"/>
              <w:szCs w:val="32"/>
              <w:lang w:val="en-US" w:eastAsia="zh-CN"/>
            </w:rPr>
            <w:t>2.2</w:t>
          </w:r>
          <w:r>
            <w:rPr>
              <w:rFonts w:eastAsia="黑体"/>
              <w:sz w:val="32"/>
              <w:szCs w:val="32"/>
            </w:rPr>
            <w:t>教育教学</w:t>
          </w:r>
          <w:r>
            <w:rPr>
              <w:sz w:val="32"/>
              <w:szCs w:val="32"/>
            </w:rPr>
            <w:tab/>
          </w:r>
          <w:r>
            <w:rPr>
              <w:sz w:val="32"/>
              <w:szCs w:val="32"/>
            </w:rPr>
            <w:fldChar w:fldCharType="begin"/>
          </w:r>
          <w:r>
            <w:rPr>
              <w:sz w:val="32"/>
              <w:szCs w:val="32"/>
            </w:rPr>
            <w:instrText xml:space="preserve"> PAGEREF _Toc3689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19EB4E34">
          <w:pPr>
            <w:pStyle w:val="19"/>
            <w:tabs>
              <w:tab w:val="right" w:leader="dot" w:pos="8844"/>
            </w:tabs>
            <w:rPr>
              <w:b/>
              <w:sz w:val="32"/>
              <w:szCs w:val="32"/>
            </w:rPr>
          </w:pPr>
          <w:r>
            <w:rPr>
              <w:b/>
              <w:sz w:val="32"/>
              <w:szCs w:val="32"/>
            </w:rPr>
            <w:fldChar w:fldCharType="begin"/>
          </w:r>
          <w:r>
            <w:rPr>
              <w:b/>
              <w:sz w:val="32"/>
              <w:szCs w:val="32"/>
            </w:rPr>
            <w:instrText xml:space="preserve"> HYPERLINK \l _Toc13029 </w:instrText>
          </w:r>
          <w:r>
            <w:rPr>
              <w:b/>
              <w:sz w:val="32"/>
              <w:szCs w:val="32"/>
            </w:rPr>
            <w:fldChar w:fldCharType="separate"/>
          </w:r>
          <w:r>
            <w:rPr>
              <w:rFonts w:hint="eastAsia" w:eastAsia="黑体"/>
              <w:b/>
              <w:sz w:val="32"/>
              <w:szCs w:val="32"/>
              <w:lang w:val="en-US" w:eastAsia="zh-CN"/>
            </w:rPr>
            <w:t>3</w:t>
          </w:r>
          <w:r>
            <w:rPr>
              <w:rFonts w:eastAsia="黑体"/>
              <w:b/>
              <w:sz w:val="32"/>
              <w:szCs w:val="32"/>
            </w:rPr>
            <w:t>.</w:t>
          </w:r>
          <w:r>
            <w:rPr>
              <w:rFonts w:hint="eastAsia" w:eastAsia="黑体"/>
              <w:b/>
              <w:sz w:val="32"/>
              <w:szCs w:val="32"/>
            </w:rPr>
            <w:t>服务</w:t>
          </w:r>
          <w:r>
            <w:rPr>
              <w:rFonts w:eastAsia="黑体"/>
              <w:b/>
              <w:sz w:val="32"/>
              <w:szCs w:val="32"/>
            </w:rPr>
            <w:t>贡献</w:t>
          </w:r>
          <w:r>
            <w:rPr>
              <w:b/>
              <w:sz w:val="32"/>
              <w:szCs w:val="32"/>
            </w:rPr>
            <w:tab/>
          </w:r>
          <w:r>
            <w:rPr>
              <w:b/>
              <w:sz w:val="32"/>
              <w:szCs w:val="32"/>
            </w:rPr>
            <w:fldChar w:fldCharType="begin"/>
          </w:r>
          <w:r>
            <w:rPr>
              <w:b/>
              <w:sz w:val="32"/>
              <w:szCs w:val="32"/>
            </w:rPr>
            <w:instrText xml:space="preserve"> PAGEREF _Toc13029 \h </w:instrText>
          </w:r>
          <w:r>
            <w:rPr>
              <w:b/>
              <w:sz w:val="32"/>
              <w:szCs w:val="32"/>
            </w:rPr>
            <w:fldChar w:fldCharType="separate"/>
          </w:r>
          <w:r>
            <w:rPr>
              <w:b/>
              <w:sz w:val="32"/>
              <w:szCs w:val="32"/>
            </w:rPr>
            <w:t>- 13 -</w:t>
          </w:r>
          <w:r>
            <w:rPr>
              <w:b/>
              <w:sz w:val="32"/>
              <w:szCs w:val="32"/>
            </w:rPr>
            <w:fldChar w:fldCharType="end"/>
          </w:r>
          <w:r>
            <w:rPr>
              <w:b/>
              <w:sz w:val="32"/>
              <w:szCs w:val="32"/>
            </w:rPr>
            <w:fldChar w:fldCharType="end"/>
          </w:r>
        </w:p>
        <w:p w14:paraId="613FC05E">
          <w:pPr>
            <w:pStyle w:val="20"/>
            <w:tabs>
              <w:tab w:val="right" w:leader="dot" w:pos="8844"/>
            </w:tabs>
            <w:rPr>
              <w:sz w:val="32"/>
              <w:szCs w:val="32"/>
            </w:rPr>
          </w:pPr>
          <w:r>
            <w:rPr>
              <w:sz w:val="32"/>
              <w:szCs w:val="32"/>
            </w:rPr>
            <w:fldChar w:fldCharType="begin"/>
          </w:r>
          <w:r>
            <w:rPr>
              <w:sz w:val="32"/>
              <w:szCs w:val="32"/>
            </w:rPr>
            <w:instrText xml:space="preserve"> HYPERLINK \l _Toc32230 </w:instrText>
          </w:r>
          <w:r>
            <w:rPr>
              <w:sz w:val="32"/>
              <w:szCs w:val="32"/>
            </w:rPr>
            <w:fldChar w:fldCharType="separate"/>
          </w:r>
          <w:r>
            <w:rPr>
              <w:rFonts w:hint="eastAsia" w:eastAsia="仿宋_GB2312"/>
              <w:kern w:val="0"/>
              <w:sz w:val="32"/>
              <w:szCs w:val="32"/>
              <w:lang w:val="en-US" w:eastAsia="zh-CN"/>
            </w:rPr>
            <w:t>3</w:t>
          </w:r>
          <w:r>
            <w:rPr>
              <w:rFonts w:eastAsia="仿宋_GB2312"/>
              <w:kern w:val="0"/>
              <w:sz w:val="32"/>
              <w:szCs w:val="32"/>
            </w:rPr>
            <w:t>.1服务行业企业</w:t>
          </w:r>
          <w:r>
            <w:rPr>
              <w:sz w:val="32"/>
              <w:szCs w:val="32"/>
            </w:rPr>
            <w:tab/>
          </w:r>
          <w:r>
            <w:rPr>
              <w:sz w:val="32"/>
              <w:szCs w:val="32"/>
            </w:rPr>
            <w:fldChar w:fldCharType="begin"/>
          </w:r>
          <w:r>
            <w:rPr>
              <w:sz w:val="32"/>
              <w:szCs w:val="32"/>
            </w:rPr>
            <w:instrText xml:space="preserve"> PAGEREF _Toc32230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1BFB8260">
          <w:pPr>
            <w:pStyle w:val="20"/>
            <w:tabs>
              <w:tab w:val="right" w:leader="dot" w:pos="8844"/>
            </w:tabs>
            <w:rPr>
              <w:sz w:val="32"/>
              <w:szCs w:val="32"/>
            </w:rPr>
          </w:pPr>
          <w:r>
            <w:rPr>
              <w:sz w:val="32"/>
              <w:szCs w:val="32"/>
            </w:rPr>
            <w:fldChar w:fldCharType="begin"/>
          </w:r>
          <w:r>
            <w:rPr>
              <w:sz w:val="32"/>
              <w:szCs w:val="32"/>
            </w:rPr>
            <w:instrText xml:space="preserve"> HYPERLINK \l _Toc22003 </w:instrText>
          </w:r>
          <w:r>
            <w:rPr>
              <w:sz w:val="32"/>
              <w:szCs w:val="32"/>
            </w:rPr>
            <w:fldChar w:fldCharType="separate"/>
          </w:r>
          <w:r>
            <w:rPr>
              <w:rFonts w:hint="eastAsia" w:eastAsia="仿宋_GB2312"/>
              <w:kern w:val="0"/>
              <w:sz w:val="32"/>
              <w:szCs w:val="32"/>
              <w:lang w:val="en-US" w:eastAsia="zh-CN"/>
            </w:rPr>
            <w:t>3</w:t>
          </w:r>
          <w:r>
            <w:rPr>
              <w:rFonts w:eastAsia="仿宋_GB2312"/>
              <w:kern w:val="0"/>
              <w:sz w:val="32"/>
              <w:szCs w:val="32"/>
            </w:rPr>
            <w:t>.2服务乡村振兴</w:t>
          </w:r>
          <w:r>
            <w:rPr>
              <w:sz w:val="32"/>
              <w:szCs w:val="32"/>
            </w:rPr>
            <w:tab/>
          </w:r>
          <w:r>
            <w:rPr>
              <w:sz w:val="32"/>
              <w:szCs w:val="32"/>
            </w:rPr>
            <w:fldChar w:fldCharType="begin"/>
          </w:r>
          <w:r>
            <w:rPr>
              <w:sz w:val="32"/>
              <w:szCs w:val="32"/>
            </w:rPr>
            <w:instrText xml:space="preserve"> PAGEREF _Toc22003 \h </w:instrText>
          </w:r>
          <w:r>
            <w:rPr>
              <w:sz w:val="32"/>
              <w:szCs w:val="32"/>
            </w:rPr>
            <w:fldChar w:fldCharType="separate"/>
          </w:r>
          <w:r>
            <w:rPr>
              <w:sz w:val="32"/>
              <w:szCs w:val="32"/>
            </w:rPr>
            <w:t>- 14 -</w:t>
          </w:r>
          <w:r>
            <w:rPr>
              <w:sz w:val="32"/>
              <w:szCs w:val="32"/>
            </w:rPr>
            <w:fldChar w:fldCharType="end"/>
          </w:r>
          <w:r>
            <w:rPr>
              <w:sz w:val="32"/>
              <w:szCs w:val="32"/>
            </w:rPr>
            <w:fldChar w:fldCharType="end"/>
          </w:r>
        </w:p>
        <w:p w14:paraId="46544A2B">
          <w:pPr>
            <w:pStyle w:val="20"/>
            <w:tabs>
              <w:tab w:val="right" w:leader="dot" w:pos="8844"/>
            </w:tabs>
            <w:rPr>
              <w:sz w:val="32"/>
              <w:szCs w:val="32"/>
            </w:rPr>
          </w:pPr>
          <w:r>
            <w:rPr>
              <w:sz w:val="32"/>
              <w:szCs w:val="32"/>
            </w:rPr>
            <w:fldChar w:fldCharType="begin"/>
          </w:r>
          <w:r>
            <w:rPr>
              <w:sz w:val="32"/>
              <w:szCs w:val="32"/>
            </w:rPr>
            <w:instrText xml:space="preserve"> HYPERLINK \l _Toc15183 </w:instrText>
          </w:r>
          <w:r>
            <w:rPr>
              <w:sz w:val="32"/>
              <w:szCs w:val="32"/>
            </w:rPr>
            <w:fldChar w:fldCharType="separate"/>
          </w:r>
          <w:r>
            <w:rPr>
              <w:rFonts w:hint="eastAsia" w:eastAsia="仿宋_GB2312"/>
              <w:kern w:val="0"/>
              <w:sz w:val="32"/>
              <w:szCs w:val="32"/>
              <w:lang w:val="en-US" w:eastAsia="zh-CN"/>
            </w:rPr>
            <w:t>3</w:t>
          </w:r>
          <w:r>
            <w:rPr>
              <w:rFonts w:eastAsia="仿宋_GB2312"/>
              <w:kern w:val="0"/>
              <w:sz w:val="32"/>
              <w:szCs w:val="32"/>
            </w:rPr>
            <w:t>.</w:t>
          </w:r>
          <w:r>
            <w:rPr>
              <w:rFonts w:hint="eastAsia" w:eastAsia="仿宋_GB2312"/>
              <w:kern w:val="0"/>
              <w:sz w:val="32"/>
              <w:szCs w:val="32"/>
              <w:lang w:val="en-US" w:eastAsia="zh-CN"/>
            </w:rPr>
            <w:t>3</w:t>
          </w:r>
          <w:r>
            <w:rPr>
              <w:rFonts w:eastAsia="仿宋_GB2312"/>
              <w:kern w:val="0"/>
              <w:sz w:val="32"/>
              <w:szCs w:val="32"/>
            </w:rPr>
            <w:t>服务地方社区</w:t>
          </w:r>
          <w:r>
            <w:rPr>
              <w:sz w:val="32"/>
              <w:szCs w:val="32"/>
            </w:rPr>
            <w:tab/>
          </w:r>
          <w:r>
            <w:rPr>
              <w:sz w:val="32"/>
              <w:szCs w:val="32"/>
            </w:rPr>
            <w:fldChar w:fldCharType="begin"/>
          </w:r>
          <w:r>
            <w:rPr>
              <w:sz w:val="32"/>
              <w:szCs w:val="32"/>
            </w:rPr>
            <w:instrText xml:space="preserve"> PAGEREF _Toc15183 \h </w:instrText>
          </w:r>
          <w:r>
            <w:rPr>
              <w:sz w:val="32"/>
              <w:szCs w:val="32"/>
            </w:rPr>
            <w:fldChar w:fldCharType="separate"/>
          </w:r>
          <w:r>
            <w:rPr>
              <w:sz w:val="32"/>
              <w:szCs w:val="32"/>
            </w:rPr>
            <w:t>- 15 -</w:t>
          </w:r>
          <w:r>
            <w:rPr>
              <w:sz w:val="32"/>
              <w:szCs w:val="32"/>
            </w:rPr>
            <w:fldChar w:fldCharType="end"/>
          </w:r>
          <w:r>
            <w:rPr>
              <w:sz w:val="32"/>
              <w:szCs w:val="32"/>
            </w:rPr>
            <w:fldChar w:fldCharType="end"/>
          </w:r>
        </w:p>
        <w:p w14:paraId="28E4DFEA">
          <w:pPr>
            <w:pStyle w:val="20"/>
            <w:tabs>
              <w:tab w:val="right" w:leader="dot" w:pos="8844"/>
            </w:tabs>
            <w:rPr>
              <w:sz w:val="32"/>
              <w:szCs w:val="32"/>
            </w:rPr>
          </w:pPr>
          <w:r>
            <w:rPr>
              <w:sz w:val="32"/>
              <w:szCs w:val="32"/>
            </w:rPr>
            <w:fldChar w:fldCharType="begin"/>
          </w:r>
          <w:r>
            <w:rPr>
              <w:sz w:val="32"/>
              <w:szCs w:val="32"/>
            </w:rPr>
            <w:instrText xml:space="preserve"> HYPERLINK \l _Toc14494 </w:instrText>
          </w:r>
          <w:r>
            <w:rPr>
              <w:sz w:val="32"/>
              <w:szCs w:val="32"/>
            </w:rPr>
            <w:fldChar w:fldCharType="separate"/>
          </w:r>
          <w:r>
            <w:rPr>
              <w:rFonts w:hint="eastAsia" w:eastAsia="仿宋_GB2312"/>
              <w:kern w:val="0"/>
              <w:sz w:val="32"/>
              <w:szCs w:val="32"/>
              <w:lang w:val="en-US" w:eastAsia="zh-CN"/>
            </w:rPr>
            <w:t>3</w:t>
          </w:r>
          <w:r>
            <w:rPr>
              <w:rFonts w:eastAsia="仿宋_GB2312"/>
              <w:kern w:val="0"/>
              <w:sz w:val="32"/>
              <w:szCs w:val="32"/>
            </w:rPr>
            <w:t>.</w:t>
          </w:r>
          <w:r>
            <w:rPr>
              <w:rFonts w:hint="eastAsia" w:eastAsia="仿宋_GB2312"/>
              <w:kern w:val="0"/>
              <w:sz w:val="32"/>
              <w:szCs w:val="32"/>
              <w:lang w:val="en-US" w:eastAsia="zh-CN"/>
            </w:rPr>
            <w:t>4</w:t>
          </w:r>
          <w:r>
            <w:rPr>
              <w:rFonts w:eastAsia="仿宋_GB2312"/>
              <w:kern w:val="0"/>
              <w:sz w:val="32"/>
              <w:szCs w:val="32"/>
            </w:rPr>
            <w:t>具有本校特色的服务</w:t>
          </w:r>
          <w:r>
            <w:rPr>
              <w:sz w:val="32"/>
              <w:szCs w:val="32"/>
            </w:rPr>
            <w:tab/>
          </w:r>
          <w:r>
            <w:rPr>
              <w:sz w:val="32"/>
              <w:szCs w:val="32"/>
            </w:rPr>
            <w:fldChar w:fldCharType="begin"/>
          </w:r>
          <w:r>
            <w:rPr>
              <w:sz w:val="32"/>
              <w:szCs w:val="32"/>
            </w:rPr>
            <w:instrText xml:space="preserve"> PAGEREF _Toc14494 \h </w:instrText>
          </w:r>
          <w:r>
            <w:rPr>
              <w:sz w:val="32"/>
              <w:szCs w:val="32"/>
            </w:rPr>
            <w:fldChar w:fldCharType="separate"/>
          </w:r>
          <w:r>
            <w:rPr>
              <w:sz w:val="32"/>
              <w:szCs w:val="32"/>
            </w:rPr>
            <w:t>- 15 -</w:t>
          </w:r>
          <w:r>
            <w:rPr>
              <w:sz w:val="32"/>
              <w:szCs w:val="32"/>
            </w:rPr>
            <w:fldChar w:fldCharType="end"/>
          </w:r>
          <w:r>
            <w:rPr>
              <w:sz w:val="32"/>
              <w:szCs w:val="32"/>
            </w:rPr>
            <w:fldChar w:fldCharType="end"/>
          </w:r>
        </w:p>
        <w:p w14:paraId="385089EF">
          <w:pPr>
            <w:pStyle w:val="20"/>
            <w:tabs>
              <w:tab w:val="right" w:leader="dot" w:pos="8844"/>
            </w:tabs>
            <w:rPr>
              <w:sz w:val="32"/>
              <w:szCs w:val="32"/>
            </w:rPr>
          </w:pPr>
          <w:r>
            <w:rPr>
              <w:sz w:val="32"/>
              <w:szCs w:val="32"/>
            </w:rPr>
            <w:fldChar w:fldCharType="begin"/>
          </w:r>
          <w:r>
            <w:rPr>
              <w:sz w:val="32"/>
              <w:szCs w:val="32"/>
            </w:rPr>
            <w:instrText xml:space="preserve"> HYPERLINK \l _Toc5819 </w:instrText>
          </w:r>
          <w:r>
            <w:rPr>
              <w:sz w:val="32"/>
              <w:szCs w:val="32"/>
            </w:rPr>
            <w:fldChar w:fldCharType="separate"/>
          </w:r>
          <w:r>
            <w:rPr>
              <w:rFonts w:hint="eastAsia" w:eastAsia="仿宋_GB2312"/>
              <w:kern w:val="0"/>
              <w:sz w:val="32"/>
              <w:szCs w:val="32"/>
              <w:lang w:val="en-US" w:eastAsia="zh-CN"/>
            </w:rPr>
            <w:t>3</w:t>
          </w:r>
          <w:r>
            <w:rPr>
              <w:rFonts w:hint="eastAsia" w:eastAsia="仿宋_GB2312"/>
              <w:kern w:val="0"/>
              <w:sz w:val="32"/>
              <w:szCs w:val="32"/>
            </w:rPr>
            <w:t>.</w:t>
          </w:r>
          <w:r>
            <w:rPr>
              <w:rFonts w:hint="eastAsia" w:eastAsia="仿宋_GB2312"/>
              <w:kern w:val="0"/>
              <w:sz w:val="32"/>
              <w:szCs w:val="32"/>
              <w:lang w:val="en-US" w:eastAsia="zh-CN"/>
            </w:rPr>
            <w:t>5</w:t>
          </w:r>
          <w:r>
            <w:rPr>
              <w:rFonts w:hint="eastAsia" w:eastAsia="仿宋_GB2312"/>
              <w:kern w:val="0"/>
              <w:sz w:val="32"/>
              <w:szCs w:val="32"/>
            </w:rPr>
            <w:t>服务对口支援</w:t>
          </w:r>
          <w:r>
            <w:rPr>
              <w:sz w:val="32"/>
              <w:szCs w:val="32"/>
            </w:rPr>
            <w:tab/>
          </w:r>
          <w:r>
            <w:rPr>
              <w:sz w:val="32"/>
              <w:szCs w:val="32"/>
            </w:rPr>
            <w:fldChar w:fldCharType="begin"/>
          </w:r>
          <w:r>
            <w:rPr>
              <w:sz w:val="32"/>
              <w:szCs w:val="32"/>
            </w:rPr>
            <w:instrText xml:space="preserve"> PAGEREF _Toc5819 \h </w:instrText>
          </w:r>
          <w:r>
            <w:rPr>
              <w:sz w:val="32"/>
              <w:szCs w:val="32"/>
            </w:rPr>
            <w:fldChar w:fldCharType="separate"/>
          </w:r>
          <w:r>
            <w:rPr>
              <w:sz w:val="32"/>
              <w:szCs w:val="32"/>
            </w:rPr>
            <w:t>- 17 -</w:t>
          </w:r>
          <w:r>
            <w:rPr>
              <w:sz w:val="32"/>
              <w:szCs w:val="32"/>
            </w:rPr>
            <w:fldChar w:fldCharType="end"/>
          </w:r>
          <w:r>
            <w:rPr>
              <w:sz w:val="32"/>
              <w:szCs w:val="32"/>
            </w:rPr>
            <w:fldChar w:fldCharType="end"/>
          </w:r>
        </w:p>
        <w:p w14:paraId="75C1DDA2">
          <w:pPr>
            <w:pStyle w:val="19"/>
            <w:tabs>
              <w:tab w:val="right" w:leader="dot" w:pos="8844"/>
            </w:tabs>
            <w:rPr>
              <w:b/>
              <w:sz w:val="32"/>
              <w:szCs w:val="32"/>
            </w:rPr>
          </w:pPr>
          <w:r>
            <w:rPr>
              <w:b/>
              <w:sz w:val="32"/>
              <w:szCs w:val="32"/>
            </w:rPr>
            <w:fldChar w:fldCharType="begin"/>
          </w:r>
          <w:r>
            <w:rPr>
              <w:b/>
              <w:sz w:val="32"/>
              <w:szCs w:val="32"/>
            </w:rPr>
            <w:instrText xml:space="preserve"> HYPERLINK \l _Toc8118 </w:instrText>
          </w:r>
          <w:r>
            <w:rPr>
              <w:b/>
              <w:sz w:val="32"/>
              <w:szCs w:val="32"/>
            </w:rPr>
            <w:fldChar w:fldCharType="separate"/>
          </w:r>
          <w:r>
            <w:rPr>
              <w:rFonts w:hint="eastAsia" w:eastAsia="黑体"/>
              <w:b/>
              <w:kern w:val="0"/>
              <w:sz w:val="32"/>
              <w:szCs w:val="32"/>
              <w:lang w:val="en-US" w:eastAsia="zh-CN"/>
            </w:rPr>
            <w:t>4.文化传承</w:t>
          </w:r>
          <w:r>
            <w:rPr>
              <w:b/>
              <w:sz w:val="32"/>
              <w:szCs w:val="32"/>
            </w:rPr>
            <w:tab/>
          </w:r>
          <w:r>
            <w:rPr>
              <w:b/>
              <w:sz w:val="32"/>
              <w:szCs w:val="32"/>
            </w:rPr>
            <w:fldChar w:fldCharType="begin"/>
          </w:r>
          <w:r>
            <w:rPr>
              <w:b/>
              <w:sz w:val="32"/>
              <w:szCs w:val="32"/>
            </w:rPr>
            <w:instrText xml:space="preserve"> PAGEREF _Toc8118 \h </w:instrText>
          </w:r>
          <w:r>
            <w:rPr>
              <w:b/>
              <w:sz w:val="32"/>
              <w:szCs w:val="32"/>
            </w:rPr>
            <w:fldChar w:fldCharType="separate"/>
          </w:r>
          <w:r>
            <w:rPr>
              <w:b/>
              <w:sz w:val="32"/>
              <w:szCs w:val="32"/>
            </w:rPr>
            <w:t>- 17 -</w:t>
          </w:r>
          <w:r>
            <w:rPr>
              <w:b/>
              <w:sz w:val="32"/>
              <w:szCs w:val="32"/>
            </w:rPr>
            <w:fldChar w:fldCharType="end"/>
          </w:r>
          <w:r>
            <w:rPr>
              <w:b/>
              <w:sz w:val="32"/>
              <w:szCs w:val="32"/>
            </w:rPr>
            <w:fldChar w:fldCharType="end"/>
          </w:r>
        </w:p>
        <w:p w14:paraId="362975E0">
          <w:pPr>
            <w:pStyle w:val="20"/>
            <w:tabs>
              <w:tab w:val="right" w:leader="dot" w:pos="8844"/>
            </w:tabs>
            <w:rPr>
              <w:sz w:val="32"/>
              <w:szCs w:val="32"/>
            </w:rPr>
          </w:pPr>
          <w:r>
            <w:rPr>
              <w:sz w:val="32"/>
              <w:szCs w:val="32"/>
            </w:rPr>
            <w:fldChar w:fldCharType="begin"/>
          </w:r>
          <w:r>
            <w:rPr>
              <w:sz w:val="32"/>
              <w:szCs w:val="32"/>
            </w:rPr>
            <w:instrText xml:space="preserve"> HYPERLINK \l _Toc27268 </w:instrText>
          </w:r>
          <w:r>
            <w:rPr>
              <w:sz w:val="32"/>
              <w:szCs w:val="32"/>
            </w:rPr>
            <w:fldChar w:fldCharType="separate"/>
          </w:r>
          <w:r>
            <w:rPr>
              <w:rFonts w:hint="eastAsia" w:eastAsia="仿宋_GB2312"/>
              <w:kern w:val="0"/>
              <w:sz w:val="32"/>
              <w:szCs w:val="32"/>
              <w:lang w:val="en-US" w:eastAsia="zh-CN"/>
            </w:rPr>
            <w:t>4.1大师工作室传承文化</w:t>
          </w:r>
          <w:r>
            <w:rPr>
              <w:sz w:val="32"/>
              <w:szCs w:val="32"/>
            </w:rPr>
            <w:tab/>
          </w:r>
          <w:r>
            <w:rPr>
              <w:sz w:val="32"/>
              <w:szCs w:val="32"/>
            </w:rPr>
            <w:fldChar w:fldCharType="begin"/>
          </w:r>
          <w:r>
            <w:rPr>
              <w:sz w:val="32"/>
              <w:szCs w:val="32"/>
            </w:rPr>
            <w:instrText xml:space="preserve"> PAGEREF _Toc27268 \h </w:instrText>
          </w:r>
          <w:r>
            <w:rPr>
              <w:sz w:val="32"/>
              <w:szCs w:val="32"/>
            </w:rPr>
            <w:fldChar w:fldCharType="separate"/>
          </w:r>
          <w:r>
            <w:rPr>
              <w:sz w:val="32"/>
              <w:szCs w:val="32"/>
            </w:rPr>
            <w:t>- 17 -</w:t>
          </w:r>
          <w:r>
            <w:rPr>
              <w:sz w:val="32"/>
              <w:szCs w:val="32"/>
            </w:rPr>
            <w:fldChar w:fldCharType="end"/>
          </w:r>
          <w:r>
            <w:rPr>
              <w:sz w:val="32"/>
              <w:szCs w:val="32"/>
            </w:rPr>
            <w:fldChar w:fldCharType="end"/>
          </w:r>
        </w:p>
        <w:p w14:paraId="7121DB77">
          <w:pPr>
            <w:pStyle w:val="20"/>
            <w:tabs>
              <w:tab w:val="right" w:leader="dot" w:pos="8844"/>
            </w:tabs>
            <w:rPr>
              <w:sz w:val="32"/>
              <w:szCs w:val="32"/>
            </w:rPr>
          </w:pPr>
          <w:r>
            <w:rPr>
              <w:sz w:val="32"/>
              <w:szCs w:val="32"/>
            </w:rPr>
            <w:fldChar w:fldCharType="begin"/>
          </w:r>
          <w:r>
            <w:rPr>
              <w:sz w:val="32"/>
              <w:szCs w:val="32"/>
            </w:rPr>
            <w:instrText xml:space="preserve"> HYPERLINK \l _Toc10699 </w:instrText>
          </w:r>
          <w:r>
            <w:rPr>
              <w:sz w:val="32"/>
              <w:szCs w:val="32"/>
            </w:rPr>
            <w:fldChar w:fldCharType="separate"/>
          </w:r>
          <w:r>
            <w:rPr>
              <w:rFonts w:hint="eastAsia" w:eastAsia="仿宋_GB2312"/>
              <w:kern w:val="0"/>
              <w:sz w:val="32"/>
              <w:szCs w:val="32"/>
              <w:lang w:val="en-US" w:eastAsia="zh-CN"/>
            </w:rPr>
            <w:t>4.2专业课程传承文化</w:t>
          </w:r>
          <w:r>
            <w:rPr>
              <w:sz w:val="32"/>
              <w:szCs w:val="32"/>
            </w:rPr>
            <w:tab/>
          </w:r>
          <w:r>
            <w:rPr>
              <w:sz w:val="32"/>
              <w:szCs w:val="32"/>
            </w:rPr>
            <w:fldChar w:fldCharType="begin"/>
          </w:r>
          <w:r>
            <w:rPr>
              <w:sz w:val="32"/>
              <w:szCs w:val="32"/>
            </w:rPr>
            <w:instrText xml:space="preserve"> PAGEREF _Toc10699 \h </w:instrText>
          </w:r>
          <w:r>
            <w:rPr>
              <w:sz w:val="32"/>
              <w:szCs w:val="32"/>
            </w:rPr>
            <w:fldChar w:fldCharType="separate"/>
          </w:r>
          <w:r>
            <w:rPr>
              <w:sz w:val="32"/>
              <w:szCs w:val="32"/>
            </w:rPr>
            <w:t>- 17 -</w:t>
          </w:r>
          <w:r>
            <w:rPr>
              <w:sz w:val="32"/>
              <w:szCs w:val="32"/>
            </w:rPr>
            <w:fldChar w:fldCharType="end"/>
          </w:r>
          <w:r>
            <w:rPr>
              <w:sz w:val="32"/>
              <w:szCs w:val="32"/>
            </w:rPr>
            <w:fldChar w:fldCharType="end"/>
          </w:r>
        </w:p>
        <w:p w14:paraId="503E3184">
          <w:pPr>
            <w:pStyle w:val="20"/>
            <w:tabs>
              <w:tab w:val="right" w:leader="dot" w:pos="8844"/>
            </w:tabs>
            <w:rPr>
              <w:sz w:val="32"/>
              <w:szCs w:val="32"/>
            </w:rPr>
          </w:pPr>
          <w:r>
            <w:rPr>
              <w:sz w:val="32"/>
              <w:szCs w:val="32"/>
            </w:rPr>
            <w:fldChar w:fldCharType="begin"/>
          </w:r>
          <w:r>
            <w:rPr>
              <w:sz w:val="32"/>
              <w:szCs w:val="32"/>
            </w:rPr>
            <w:instrText xml:space="preserve"> HYPERLINK \l _Toc23058 </w:instrText>
          </w:r>
          <w:r>
            <w:rPr>
              <w:sz w:val="32"/>
              <w:szCs w:val="32"/>
            </w:rPr>
            <w:fldChar w:fldCharType="separate"/>
          </w:r>
          <w:r>
            <w:rPr>
              <w:rFonts w:hint="eastAsia" w:eastAsia="仿宋_GB2312"/>
              <w:kern w:val="0"/>
              <w:sz w:val="32"/>
              <w:szCs w:val="32"/>
              <w:lang w:val="en-US" w:eastAsia="zh-CN"/>
            </w:rPr>
            <w:t>4.3校园活动传承文化</w:t>
          </w:r>
          <w:r>
            <w:rPr>
              <w:sz w:val="32"/>
              <w:szCs w:val="32"/>
            </w:rPr>
            <w:tab/>
          </w:r>
          <w:r>
            <w:rPr>
              <w:sz w:val="32"/>
              <w:szCs w:val="32"/>
            </w:rPr>
            <w:fldChar w:fldCharType="begin"/>
          </w:r>
          <w:r>
            <w:rPr>
              <w:sz w:val="32"/>
              <w:szCs w:val="32"/>
            </w:rPr>
            <w:instrText xml:space="preserve"> PAGEREF _Toc23058 \h </w:instrText>
          </w:r>
          <w:r>
            <w:rPr>
              <w:sz w:val="32"/>
              <w:szCs w:val="32"/>
            </w:rPr>
            <w:fldChar w:fldCharType="separate"/>
          </w:r>
          <w:r>
            <w:rPr>
              <w:sz w:val="32"/>
              <w:szCs w:val="32"/>
            </w:rPr>
            <w:t>- 17 -</w:t>
          </w:r>
          <w:r>
            <w:rPr>
              <w:sz w:val="32"/>
              <w:szCs w:val="32"/>
            </w:rPr>
            <w:fldChar w:fldCharType="end"/>
          </w:r>
          <w:r>
            <w:rPr>
              <w:sz w:val="32"/>
              <w:szCs w:val="32"/>
            </w:rPr>
            <w:fldChar w:fldCharType="end"/>
          </w:r>
        </w:p>
        <w:p w14:paraId="4F2FF12C">
          <w:pPr>
            <w:pStyle w:val="19"/>
            <w:tabs>
              <w:tab w:val="right" w:leader="dot" w:pos="8844"/>
            </w:tabs>
            <w:rPr>
              <w:b/>
              <w:sz w:val="32"/>
              <w:szCs w:val="32"/>
            </w:rPr>
          </w:pPr>
          <w:r>
            <w:rPr>
              <w:b/>
              <w:sz w:val="32"/>
              <w:szCs w:val="32"/>
            </w:rPr>
            <w:fldChar w:fldCharType="begin"/>
          </w:r>
          <w:r>
            <w:rPr>
              <w:b/>
              <w:sz w:val="32"/>
              <w:szCs w:val="32"/>
            </w:rPr>
            <w:instrText xml:space="preserve"> HYPERLINK \l _Toc22362 </w:instrText>
          </w:r>
          <w:r>
            <w:rPr>
              <w:b/>
              <w:sz w:val="32"/>
              <w:szCs w:val="32"/>
            </w:rPr>
            <w:fldChar w:fldCharType="separate"/>
          </w:r>
          <w:r>
            <w:rPr>
              <w:rFonts w:hint="eastAsia" w:eastAsia="黑体"/>
              <w:b/>
              <w:kern w:val="0"/>
              <w:sz w:val="32"/>
              <w:szCs w:val="32"/>
              <w:lang w:val="en-US" w:eastAsia="zh-CN"/>
            </w:rPr>
            <w:t>5</w:t>
          </w:r>
          <w:r>
            <w:rPr>
              <w:rFonts w:eastAsia="黑体"/>
              <w:b/>
              <w:kern w:val="0"/>
              <w:sz w:val="32"/>
              <w:szCs w:val="32"/>
            </w:rPr>
            <w:t>.国际合作</w:t>
          </w:r>
          <w:r>
            <w:rPr>
              <w:b/>
              <w:sz w:val="32"/>
              <w:szCs w:val="32"/>
            </w:rPr>
            <w:tab/>
          </w:r>
          <w:r>
            <w:rPr>
              <w:b/>
              <w:sz w:val="32"/>
              <w:szCs w:val="32"/>
            </w:rPr>
            <w:fldChar w:fldCharType="begin"/>
          </w:r>
          <w:r>
            <w:rPr>
              <w:b/>
              <w:sz w:val="32"/>
              <w:szCs w:val="32"/>
            </w:rPr>
            <w:instrText xml:space="preserve"> PAGEREF _Toc22362 \h </w:instrText>
          </w:r>
          <w:r>
            <w:rPr>
              <w:b/>
              <w:sz w:val="32"/>
              <w:szCs w:val="32"/>
            </w:rPr>
            <w:fldChar w:fldCharType="separate"/>
          </w:r>
          <w:r>
            <w:rPr>
              <w:b/>
              <w:sz w:val="32"/>
              <w:szCs w:val="32"/>
            </w:rPr>
            <w:t>- 18 -</w:t>
          </w:r>
          <w:r>
            <w:rPr>
              <w:b/>
              <w:sz w:val="32"/>
              <w:szCs w:val="32"/>
            </w:rPr>
            <w:fldChar w:fldCharType="end"/>
          </w:r>
          <w:r>
            <w:rPr>
              <w:b/>
              <w:sz w:val="32"/>
              <w:szCs w:val="32"/>
            </w:rPr>
            <w:fldChar w:fldCharType="end"/>
          </w:r>
        </w:p>
        <w:p w14:paraId="223E4C34">
          <w:pPr>
            <w:pStyle w:val="20"/>
            <w:tabs>
              <w:tab w:val="right" w:leader="dot" w:pos="8844"/>
            </w:tabs>
            <w:rPr>
              <w:sz w:val="32"/>
              <w:szCs w:val="32"/>
            </w:rPr>
          </w:pPr>
          <w:r>
            <w:rPr>
              <w:sz w:val="32"/>
              <w:szCs w:val="32"/>
            </w:rPr>
            <w:fldChar w:fldCharType="begin"/>
          </w:r>
          <w:r>
            <w:rPr>
              <w:sz w:val="32"/>
              <w:szCs w:val="32"/>
            </w:rPr>
            <w:instrText xml:space="preserve"> HYPERLINK \l _Toc27608 </w:instrText>
          </w:r>
          <w:r>
            <w:rPr>
              <w:sz w:val="32"/>
              <w:szCs w:val="32"/>
            </w:rPr>
            <w:fldChar w:fldCharType="separate"/>
          </w:r>
          <w:r>
            <w:rPr>
              <w:rFonts w:eastAsia="仿宋_GB2312"/>
              <w:kern w:val="0"/>
              <w:sz w:val="32"/>
              <w:szCs w:val="32"/>
            </w:rPr>
            <w:t>5.1留学生培养质量</w:t>
          </w:r>
          <w:r>
            <w:rPr>
              <w:sz w:val="32"/>
              <w:szCs w:val="32"/>
            </w:rPr>
            <w:tab/>
          </w:r>
          <w:r>
            <w:rPr>
              <w:sz w:val="32"/>
              <w:szCs w:val="32"/>
            </w:rPr>
            <w:fldChar w:fldCharType="begin"/>
          </w:r>
          <w:r>
            <w:rPr>
              <w:sz w:val="32"/>
              <w:szCs w:val="32"/>
            </w:rPr>
            <w:instrText xml:space="preserve"> PAGEREF _Toc27608 \h </w:instrText>
          </w:r>
          <w:r>
            <w:rPr>
              <w:sz w:val="32"/>
              <w:szCs w:val="32"/>
            </w:rPr>
            <w:fldChar w:fldCharType="separate"/>
          </w:r>
          <w:r>
            <w:rPr>
              <w:sz w:val="32"/>
              <w:szCs w:val="32"/>
            </w:rPr>
            <w:t>- 18 -</w:t>
          </w:r>
          <w:r>
            <w:rPr>
              <w:sz w:val="32"/>
              <w:szCs w:val="32"/>
            </w:rPr>
            <w:fldChar w:fldCharType="end"/>
          </w:r>
          <w:r>
            <w:rPr>
              <w:sz w:val="32"/>
              <w:szCs w:val="32"/>
            </w:rPr>
            <w:fldChar w:fldCharType="end"/>
          </w:r>
        </w:p>
        <w:p w14:paraId="3E75A5BF">
          <w:pPr>
            <w:pStyle w:val="20"/>
            <w:tabs>
              <w:tab w:val="right" w:leader="dot" w:pos="8844"/>
            </w:tabs>
            <w:rPr>
              <w:sz w:val="32"/>
              <w:szCs w:val="32"/>
            </w:rPr>
          </w:pPr>
          <w:r>
            <w:rPr>
              <w:sz w:val="32"/>
              <w:szCs w:val="32"/>
            </w:rPr>
            <w:fldChar w:fldCharType="begin"/>
          </w:r>
          <w:r>
            <w:rPr>
              <w:sz w:val="32"/>
              <w:szCs w:val="32"/>
            </w:rPr>
            <w:instrText xml:space="preserve"> HYPERLINK \l _Toc9549 </w:instrText>
          </w:r>
          <w:r>
            <w:rPr>
              <w:sz w:val="32"/>
              <w:szCs w:val="32"/>
            </w:rPr>
            <w:fldChar w:fldCharType="separate"/>
          </w:r>
          <w:r>
            <w:rPr>
              <w:rFonts w:eastAsia="仿宋_GB2312"/>
              <w:kern w:val="0"/>
              <w:sz w:val="32"/>
              <w:szCs w:val="32"/>
            </w:rPr>
            <w:t>5.2合作办学质量</w:t>
          </w:r>
          <w:r>
            <w:rPr>
              <w:sz w:val="32"/>
              <w:szCs w:val="32"/>
            </w:rPr>
            <w:tab/>
          </w:r>
          <w:r>
            <w:rPr>
              <w:sz w:val="32"/>
              <w:szCs w:val="32"/>
            </w:rPr>
            <w:fldChar w:fldCharType="begin"/>
          </w:r>
          <w:r>
            <w:rPr>
              <w:sz w:val="32"/>
              <w:szCs w:val="32"/>
            </w:rPr>
            <w:instrText xml:space="preserve"> PAGEREF _Toc9549 \h </w:instrText>
          </w:r>
          <w:r>
            <w:rPr>
              <w:sz w:val="32"/>
              <w:szCs w:val="32"/>
            </w:rPr>
            <w:fldChar w:fldCharType="separate"/>
          </w:r>
          <w:r>
            <w:rPr>
              <w:sz w:val="32"/>
              <w:szCs w:val="32"/>
            </w:rPr>
            <w:t>- 18 -</w:t>
          </w:r>
          <w:r>
            <w:rPr>
              <w:sz w:val="32"/>
              <w:szCs w:val="32"/>
            </w:rPr>
            <w:fldChar w:fldCharType="end"/>
          </w:r>
          <w:r>
            <w:rPr>
              <w:sz w:val="32"/>
              <w:szCs w:val="32"/>
            </w:rPr>
            <w:fldChar w:fldCharType="end"/>
          </w:r>
        </w:p>
        <w:p w14:paraId="4EBC5D18">
          <w:pPr>
            <w:pStyle w:val="20"/>
            <w:tabs>
              <w:tab w:val="right" w:leader="dot" w:pos="8844"/>
            </w:tabs>
            <w:rPr>
              <w:sz w:val="32"/>
              <w:szCs w:val="32"/>
            </w:rPr>
          </w:pPr>
          <w:r>
            <w:rPr>
              <w:sz w:val="32"/>
              <w:szCs w:val="32"/>
            </w:rPr>
            <w:fldChar w:fldCharType="begin"/>
          </w:r>
          <w:r>
            <w:rPr>
              <w:sz w:val="32"/>
              <w:szCs w:val="32"/>
            </w:rPr>
            <w:instrText xml:space="preserve"> HYPERLINK \l _Toc85 </w:instrText>
          </w:r>
          <w:r>
            <w:rPr>
              <w:sz w:val="32"/>
              <w:szCs w:val="32"/>
            </w:rPr>
            <w:fldChar w:fldCharType="separate"/>
          </w:r>
          <w:r>
            <w:rPr>
              <w:rFonts w:eastAsia="仿宋_GB2312"/>
              <w:kern w:val="0"/>
              <w:sz w:val="32"/>
              <w:szCs w:val="32"/>
            </w:rPr>
            <w:t>5.3开发标准质量</w:t>
          </w:r>
          <w:r>
            <w:rPr>
              <w:sz w:val="32"/>
              <w:szCs w:val="32"/>
            </w:rPr>
            <w:tab/>
          </w:r>
          <w:r>
            <w:rPr>
              <w:sz w:val="32"/>
              <w:szCs w:val="32"/>
            </w:rPr>
            <w:fldChar w:fldCharType="begin"/>
          </w:r>
          <w:r>
            <w:rPr>
              <w:sz w:val="32"/>
              <w:szCs w:val="32"/>
            </w:rPr>
            <w:instrText xml:space="preserve"> PAGEREF _Toc85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5B7BC546">
          <w:pPr>
            <w:pStyle w:val="20"/>
            <w:tabs>
              <w:tab w:val="right" w:leader="dot" w:pos="8844"/>
            </w:tabs>
            <w:rPr>
              <w:sz w:val="32"/>
              <w:szCs w:val="32"/>
            </w:rPr>
          </w:pPr>
          <w:r>
            <w:rPr>
              <w:sz w:val="32"/>
              <w:szCs w:val="32"/>
            </w:rPr>
            <w:fldChar w:fldCharType="begin"/>
          </w:r>
          <w:r>
            <w:rPr>
              <w:sz w:val="32"/>
              <w:szCs w:val="32"/>
            </w:rPr>
            <w:instrText xml:space="preserve"> HYPERLINK \l _Toc21619 </w:instrText>
          </w:r>
          <w:r>
            <w:rPr>
              <w:sz w:val="32"/>
              <w:szCs w:val="32"/>
            </w:rPr>
            <w:fldChar w:fldCharType="separate"/>
          </w:r>
          <w:r>
            <w:rPr>
              <w:rFonts w:eastAsia="仿宋_GB2312"/>
              <w:kern w:val="0"/>
              <w:sz w:val="32"/>
              <w:szCs w:val="32"/>
            </w:rPr>
            <w:t>5.4国（境）外独立办学质量</w:t>
          </w:r>
          <w:r>
            <w:rPr>
              <w:sz w:val="32"/>
              <w:szCs w:val="32"/>
            </w:rPr>
            <w:tab/>
          </w:r>
          <w:r>
            <w:rPr>
              <w:sz w:val="32"/>
              <w:szCs w:val="32"/>
            </w:rPr>
            <w:fldChar w:fldCharType="begin"/>
          </w:r>
          <w:r>
            <w:rPr>
              <w:sz w:val="32"/>
              <w:szCs w:val="32"/>
            </w:rPr>
            <w:instrText xml:space="preserve"> PAGEREF _Toc21619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7971369C">
          <w:pPr>
            <w:pStyle w:val="20"/>
            <w:tabs>
              <w:tab w:val="right" w:leader="dot" w:pos="8844"/>
            </w:tabs>
            <w:rPr>
              <w:sz w:val="32"/>
              <w:szCs w:val="32"/>
            </w:rPr>
          </w:pPr>
          <w:r>
            <w:rPr>
              <w:sz w:val="32"/>
              <w:szCs w:val="32"/>
            </w:rPr>
            <w:fldChar w:fldCharType="begin"/>
          </w:r>
          <w:r>
            <w:rPr>
              <w:sz w:val="32"/>
              <w:szCs w:val="32"/>
            </w:rPr>
            <w:instrText xml:space="preserve"> HYPERLINK \l _Toc30243 </w:instrText>
          </w:r>
          <w:r>
            <w:rPr>
              <w:sz w:val="32"/>
              <w:szCs w:val="32"/>
            </w:rPr>
            <w:fldChar w:fldCharType="separate"/>
          </w:r>
          <w:r>
            <w:rPr>
              <w:rFonts w:eastAsia="仿宋_GB2312"/>
              <w:kern w:val="0"/>
              <w:sz w:val="32"/>
              <w:szCs w:val="32"/>
            </w:rPr>
            <w:t>5.5助力“一带一路”建设质量</w:t>
          </w:r>
          <w:r>
            <w:rPr>
              <w:sz w:val="32"/>
              <w:szCs w:val="32"/>
            </w:rPr>
            <w:tab/>
          </w:r>
          <w:r>
            <w:rPr>
              <w:sz w:val="32"/>
              <w:szCs w:val="32"/>
            </w:rPr>
            <w:fldChar w:fldCharType="begin"/>
          </w:r>
          <w:r>
            <w:rPr>
              <w:sz w:val="32"/>
              <w:szCs w:val="32"/>
            </w:rPr>
            <w:instrText xml:space="preserve"> PAGEREF _Toc30243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421BA551">
          <w:pPr>
            <w:pStyle w:val="20"/>
            <w:tabs>
              <w:tab w:val="right" w:leader="dot" w:pos="8844"/>
            </w:tabs>
            <w:rPr>
              <w:sz w:val="32"/>
              <w:szCs w:val="32"/>
            </w:rPr>
          </w:pPr>
          <w:r>
            <w:rPr>
              <w:sz w:val="32"/>
              <w:szCs w:val="32"/>
            </w:rPr>
            <w:fldChar w:fldCharType="begin"/>
          </w:r>
          <w:r>
            <w:rPr>
              <w:sz w:val="32"/>
              <w:szCs w:val="32"/>
            </w:rPr>
            <w:instrText xml:space="preserve"> HYPERLINK \l _Toc3560 </w:instrText>
          </w:r>
          <w:r>
            <w:rPr>
              <w:sz w:val="32"/>
              <w:szCs w:val="32"/>
            </w:rPr>
            <w:fldChar w:fldCharType="separate"/>
          </w:r>
          <w:r>
            <w:rPr>
              <w:rFonts w:eastAsia="仿宋_GB2312"/>
              <w:kern w:val="0"/>
              <w:sz w:val="32"/>
              <w:szCs w:val="32"/>
            </w:rPr>
            <w:t>5.6提升学生国际化素养质量</w:t>
          </w:r>
          <w:r>
            <w:rPr>
              <w:sz w:val="32"/>
              <w:szCs w:val="32"/>
            </w:rPr>
            <w:tab/>
          </w:r>
          <w:r>
            <w:rPr>
              <w:sz w:val="32"/>
              <w:szCs w:val="32"/>
            </w:rPr>
            <w:fldChar w:fldCharType="begin"/>
          </w:r>
          <w:r>
            <w:rPr>
              <w:sz w:val="32"/>
              <w:szCs w:val="32"/>
            </w:rPr>
            <w:instrText xml:space="preserve"> PAGEREF _Toc3560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52AC73AC">
          <w:pPr>
            <w:pStyle w:val="19"/>
            <w:tabs>
              <w:tab w:val="right" w:leader="dot" w:pos="8844"/>
            </w:tabs>
            <w:rPr>
              <w:b/>
              <w:sz w:val="32"/>
              <w:szCs w:val="32"/>
            </w:rPr>
          </w:pPr>
          <w:r>
            <w:rPr>
              <w:b/>
              <w:sz w:val="32"/>
              <w:szCs w:val="32"/>
            </w:rPr>
            <w:fldChar w:fldCharType="begin"/>
          </w:r>
          <w:r>
            <w:rPr>
              <w:b/>
              <w:sz w:val="32"/>
              <w:szCs w:val="32"/>
            </w:rPr>
            <w:instrText xml:space="preserve"> HYPERLINK \l _Toc2891 </w:instrText>
          </w:r>
          <w:r>
            <w:rPr>
              <w:b/>
              <w:sz w:val="32"/>
              <w:szCs w:val="32"/>
            </w:rPr>
            <w:fldChar w:fldCharType="separate"/>
          </w:r>
          <w:r>
            <w:rPr>
              <w:rFonts w:hint="default" w:ascii="Times New Roman" w:hAnsi="Times New Roman" w:eastAsia="黑体" w:cs="Times New Roman"/>
              <w:b/>
              <w:sz w:val="32"/>
              <w:szCs w:val="32"/>
              <w:lang w:val="en-US" w:eastAsia="zh-CN"/>
            </w:rPr>
            <w:t>6.产教融合</w:t>
          </w:r>
          <w:r>
            <w:rPr>
              <w:b/>
              <w:sz w:val="32"/>
              <w:szCs w:val="32"/>
            </w:rPr>
            <w:tab/>
          </w:r>
          <w:r>
            <w:rPr>
              <w:b/>
              <w:sz w:val="32"/>
              <w:szCs w:val="32"/>
            </w:rPr>
            <w:fldChar w:fldCharType="begin"/>
          </w:r>
          <w:r>
            <w:rPr>
              <w:b/>
              <w:sz w:val="32"/>
              <w:szCs w:val="32"/>
            </w:rPr>
            <w:instrText xml:space="preserve"> PAGEREF _Toc2891 \h </w:instrText>
          </w:r>
          <w:r>
            <w:rPr>
              <w:b/>
              <w:sz w:val="32"/>
              <w:szCs w:val="32"/>
            </w:rPr>
            <w:fldChar w:fldCharType="separate"/>
          </w:r>
          <w:r>
            <w:rPr>
              <w:b/>
              <w:sz w:val="32"/>
              <w:szCs w:val="32"/>
            </w:rPr>
            <w:t>- 19 -</w:t>
          </w:r>
          <w:r>
            <w:rPr>
              <w:b/>
              <w:sz w:val="32"/>
              <w:szCs w:val="32"/>
            </w:rPr>
            <w:fldChar w:fldCharType="end"/>
          </w:r>
          <w:r>
            <w:rPr>
              <w:b/>
              <w:sz w:val="32"/>
              <w:szCs w:val="32"/>
            </w:rPr>
            <w:fldChar w:fldCharType="end"/>
          </w:r>
        </w:p>
        <w:p w14:paraId="5AB031BF">
          <w:pPr>
            <w:pStyle w:val="20"/>
            <w:tabs>
              <w:tab w:val="right" w:leader="dot" w:pos="8844"/>
            </w:tabs>
            <w:rPr>
              <w:sz w:val="32"/>
              <w:szCs w:val="32"/>
            </w:rPr>
          </w:pPr>
          <w:r>
            <w:rPr>
              <w:sz w:val="32"/>
              <w:szCs w:val="32"/>
            </w:rPr>
            <w:fldChar w:fldCharType="begin"/>
          </w:r>
          <w:r>
            <w:rPr>
              <w:sz w:val="32"/>
              <w:szCs w:val="32"/>
            </w:rPr>
            <w:instrText xml:space="preserve"> HYPERLINK \l _Toc21374 </w:instrText>
          </w:r>
          <w:r>
            <w:rPr>
              <w:sz w:val="32"/>
              <w:szCs w:val="32"/>
            </w:rPr>
            <w:fldChar w:fldCharType="separate"/>
          </w:r>
          <w:r>
            <w:rPr>
              <w:rFonts w:hint="default" w:ascii="Times New Roman" w:hAnsi="Times New Roman" w:eastAsia="仿宋_GB2312" w:cs="Times New Roman"/>
              <w:kern w:val="0"/>
              <w:sz w:val="32"/>
              <w:szCs w:val="32"/>
              <w:lang w:val="en-US" w:eastAsia="zh-CN"/>
            </w:rPr>
            <w:t>6.1</w:t>
          </w:r>
          <w:r>
            <w:rPr>
              <w:rFonts w:hint="default" w:ascii="Times New Roman" w:hAnsi="Times New Roman" w:eastAsia="仿宋_GB2312" w:cs="Times New Roman"/>
              <w:kern w:val="0"/>
              <w:sz w:val="32"/>
              <w:szCs w:val="32"/>
            </w:rPr>
            <w:t>校企合作开展情况和效果</w:t>
          </w:r>
          <w:r>
            <w:rPr>
              <w:sz w:val="32"/>
              <w:szCs w:val="32"/>
            </w:rPr>
            <w:tab/>
          </w:r>
          <w:r>
            <w:rPr>
              <w:sz w:val="32"/>
              <w:szCs w:val="32"/>
            </w:rPr>
            <w:fldChar w:fldCharType="begin"/>
          </w:r>
          <w:r>
            <w:rPr>
              <w:sz w:val="32"/>
              <w:szCs w:val="32"/>
            </w:rPr>
            <w:instrText xml:space="preserve"> PAGEREF _Toc21374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2EC01FBE">
          <w:pPr>
            <w:pStyle w:val="20"/>
            <w:tabs>
              <w:tab w:val="right" w:leader="dot" w:pos="8844"/>
            </w:tabs>
            <w:rPr>
              <w:sz w:val="32"/>
              <w:szCs w:val="32"/>
            </w:rPr>
          </w:pPr>
          <w:r>
            <w:rPr>
              <w:sz w:val="32"/>
              <w:szCs w:val="32"/>
            </w:rPr>
            <w:fldChar w:fldCharType="begin"/>
          </w:r>
          <w:r>
            <w:rPr>
              <w:sz w:val="32"/>
              <w:szCs w:val="32"/>
            </w:rPr>
            <w:instrText xml:space="preserve"> HYPERLINK \l _Toc20095 </w:instrText>
          </w:r>
          <w:r>
            <w:rPr>
              <w:sz w:val="32"/>
              <w:szCs w:val="32"/>
            </w:rPr>
            <w:fldChar w:fldCharType="separate"/>
          </w:r>
          <w:r>
            <w:rPr>
              <w:rFonts w:hint="default" w:ascii="Times New Roman" w:hAnsi="Times New Roman" w:eastAsia="仿宋_GB2312" w:cs="Times New Roman"/>
              <w:kern w:val="0"/>
              <w:sz w:val="32"/>
              <w:szCs w:val="32"/>
              <w:lang w:val="en-US" w:eastAsia="zh-CN"/>
            </w:rPr>
            <w:t>6.2</w:t>
          </w:r>
          <w:r>
            <w:rPr>
              <w:rFonts w:hint="default" w:ascii="Times New Roman" w:hAnsi="Times New Roman" w:eastAsia="仿宋_GB2312" w:cs="Times New Roman"/>
              <w:kern w:val="0"/>
              <w:sz w:val="32"/>
              <w:szCs w:val="32"/>
            </w:rPr>
            <w:t>现代学徒制</w:t>
          </w:r>
          <w:r>
            <w:rPr>
              <w:rFonts w:hint="default" w:ascii="Times New Roman" w:hAnsi="Times New Roman" w:eastAsia="仿宋_GB2312" w:cs="Times New Roman"/>
              <w:kern w:val="0"/>
              <w:sz w:val="32"/>
              <w:szCs w:val="32"/>
              <w:lang w:val="en-US" w:eastAsia="zh-CN"/>
            </w:rPr>
            <w:t>开展情况</w:t>
          </w:r>
          <w:r>
            <w:rPr>
              <w:sz w:val="32"/>
              <w:szCs w:val="32"/>
            </w:rPr>
            <w:tab/>
          </w:r>
          <w:r>
            <w:rPr>
              <w:sz w:val="32"/>
              <w:szCs w:val="32"/>
            </w:rPr>
            <w:fldChar w:fldCharType="begin"/>
          </w:r>
          <w:r>
            <w:rPr>
              <w:sz w:val="32"/>
              <w:szCs w:val="32"/>
            </w:rPr>
            <w:instrText xml:space="preserve"> PAGEREF _Toc20095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2352A0B0">
          <w:pPr>
            <w:pStyle w:val="20"/>
            <w:tabs>
              <w:tab w:val="right" w:leader="dot" w:pos="8844"/>
            </w:tabs>
            <w:rPr>
              <w:sz w:val="32"/>
              <w:szCs w:val="32"/>
            </w:rPr>
          </w:pPr>
          <w:r>
            <w:rPr>
              <w:sz w:val="32"/>
              <w:szCs w:val="32"/>
            </w:rPr>
            <w:fldChar w:fldCharType="begin"/>
          </w:r>
          <w:r>
            <w:rPr>
              <w:sz w:val="32"/>
              <w:szCs w:val="32"/>
            </w:rPr>
            <w:instrText xml:space="preserve"> HYPERLINK \l _Toc25764 </w:instrText>
          </w:r>
          <w:r>
            <w:rPr>
              <w:sz w:val="32"/>
              <w:szCs w:val="32"/>
            </w:rPr>
            <w:fldChar w:fldCharType="separate"/>
          </w:r>
          <w:r>
            <w:rPr>
              <w:rFonts w:hint="default" w:ascii="Times New Roman" w:hAnsi="Times New Roman" w:eastAsia="仿宋_GB2312" w:cs="Times New Roman"/>
              <w:kern w:val="0"/>
              <w:sz w:val="32"/>
              <w:szCs w:val="32"/>
              <w:lang w:val="en-US" w:eastAsia="zh-CN"/>
            </w:rPr>
            <w:t>6.3</w:t>
          </w:r>
          <w:r>
            <w:rPr>
              <w:rFonts w:hint="default" w:ascii="Times New Roman" w:hAnsi="Times New Roman" w:eastAsia="仿宋_GB2312" w:cs="Times New Roman"/>
              <w:kern w:val="0"/>
              <w:sz w:val="32"/>
              <w:szCs w:val="32"/>
            </w:rPr>
            <w:t>学生实习实训</w:t>
          </w:r>
          <w:r>
            <w:rPr>
              <w:sz w:val="32"/>
              <w:szCs w:val="32"/>
            </w:rPr>
            <w:tab/>
          </w:r>
          <w:r>
            <w:rPr>
              <w:sz w:val="32"/>
              <w:szCs w:val="32"/>
            </w:rPr>
            <w:fldChar w:fldCharType="begin"/>
          </w:r>
          <w:r>
            <w:rPr>
              <w:sz w:val="32"/>
              <w:szCs w:val="32"/>
            </w:rPr>
            <w:instrText xml:space="preserve"> PAGEREF _Toc25764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7C14A29F">
          <w:pPr>
            <w:pStyle w:val="20"/>
            <w:tabs>
              <w:tab w:val="right" w:leader="dot" w:pos="8844"/>
            </w:tabs>
            <w:rPr>
              <w:sz w:val="32"/>
              <w:szCs w:val="32"/>
            </w:rPr>
          </w:pPr>
          <w:r>
            <w:rPr>
              <w:sz w:val="32"/>
              <w:szCs w:val="32"/>
            </w:rPr>
            <w:fldChar w:fldCharType="begin"/>
          </w:r>
          <w:r>
            <w:rPr>
              <w:sz w:val="32"/>
              <w:szCs w:val="32"/>
            </w:rPr>
            <w:instrText xml:space="preserve"> HYPERLINK \l _Toc18154 </w:instrText>
          </w:r>
          <w:r>
            <w:rPr>
              <w:sz w:val="32"/>
              <w:szCs w:val="32"/>
            </w:rPr>
            <w:fldChar w:fldCharType="separate"/>
          </w:r>
          <w:r>
            <w:rPr>
              <w:rFonts w:hint="default" w:ascii="Times New Roman" w:hAnsi="Times New Roman" w:eastAsia="仿宋_GB2312" w:cs="Times New Roman"/>
              <w:kern w:val="0"/>
              <w:sz w:val="32"/>
              <w:szCs w:val="32"/>
              <w:lang w:val="en-US" w:eastAsia="zh-CN"/>
            </w:rPr>
            <w:t>6.4</w:t>
          </w:r>
          <w:r>
            <w:rPr>
              <w:rFonts w:hint="default" w:ascii="Times New Roman" w:hAnsi="Times New Roman" w:eastAsia="仿宋_GB2312" w:cs="Times New Roman"/>
              <w:kern w:val="0"/>
              <w:sz w:val="32"/>
              <w:szCs w:val="32"/>
            </w:rPr>
            <w:t>集团化办学</w:t>
          </w:r>
          <w:r>
            <w:rPr>
              <w:sz w:val="32"/>
              <w:szCs w:val="32"/>
            </w:rPr>
            <w:tab/>
          </w:r>
          <w:r>
            <w:rPr>
              <w:sz w:val="32"/>
              <w:szCs w:val="32"/>
            </w:rPr>
            <w:fldChar w:fldCharType="begin"/>
          </w:r>
          <w:r>
            <w:rPr>
              <w:sz w:val="32"/>
              <w:szCs w:val="32"/>
            </w:rPr>
            <w:instrText xml:space="preserve"> PAGEREF _Toc18154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74F942E1">
          <w:pPr>
            <w:pStyle w:val="20"/>
            <w:tabs>
              <w:tab w:val="right" w:leader="dot" w:pos="8844"/>
            </w:tabs>
            <w:rPr>
              <w:sz w:val="32"/>
              <w:szCs w:val="32"/>
            </w:rPr>
          </w:pPr>
          <w:r>
            <w:rPr>
              <w:sz w:val="32"/>
              <w:szCs w:val="32"/>
            </w:rPr>
            <w:fldChar w:fldCharType="begin"/>
          </w:r>
          <w:r>
            <w:rPr>
              <w:sz w:val="32"/>
              <w:szCs w:val="32"/>
            </w:rPr>
            <w:instrText xml:space="preserve"> HYPERLINK \l _Toc17254 </w:instrText>
          </w:r>
          <w:r>
            <w:rPr>
              <w:sz w:val="32"/>
              <w:szCs w:val="32"/>
            </w:rPr>
            <w:fldChar w:fldCharType="separate"/>
          </w:r>
          <w:r>
            <w:rPr>
              <w:rFonts w:hint="default" w:ascii="Times New Roman" w:hAnsi="Times New Roman" w:eastAsia="仿宋_GB2312" w:cs="Times New Roman"/>
              <w:kern w:val="0"/>
              <w:sz w:val="32"/>
              <w:szCs w:val="32"/>
              <w:lang w:val="en-US" w:eastAsia="zh-CN"/>
            </w:rPr>
            <w:t>6.5平台建设情况</w:t>
          </w:r>
          <w:r>
            <w:rPr>
              <w:sz w:val="32"/>
              <w:szCs w:val="32"/>
            </w:rPr>
            <w:tab/>
          </w:r>
          <w:r>
            <w:rPr>
              <w:sz w:val="32"/>
              <w:szCs w:val="32"/>
            </w:rPr>
            <w:fldChar w:fldCharType="begin"/>
          </w:r>
          <w:r>
            <w:rPr>
              <w:sz w:val="32"/>
              <w:szCs w:val="32"/>
            </w:rPr>
            <w:instrText xml:space="preserve"> PAGEREF _Toc17254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63F5A212">
          <w:pPr>
            <w:pStyle w:val="19"/>
            <w:tabs>
              <w:tab w:val="right" w:leader="dot" w:pos="8844"/>
            </w:tabs>
            <w:rPr>
              <w:b/>
              <w:sz w:val="32"/>
              <w:szCs w:val="32"/>
            </w:rPr>
          </w:pPr>
          <w:r>
            <w:rPr>
              <w:b/>
              <w:sz w:val="32"/>
              <w:szCs w:val="32"/>
            </w:rPr>
            <w:fldChar w:fldCharType="begin"/>
          </w:r>
          <w:r>
            <w:rPr>
              <w:b/>
              <w:sz w:val="32"/>
              <w:szCs w:val="32"/>
            </w:rPr>
            <w:instrText xml:space="preserve"> HYPERLINK \l _Toc28596 </w:instrText>
          </w:r>
          <w:r>
            <w:rPr>
              <w:b/>
              <w:sz w:val="32"/>
              <w:szCs w:val="32"/>
            </w:rPr>
            <w:fldChar w:fldCharType="separate"/>
          </w:r>
          <w:r>
            <w:rPr>
              <w:rFonts w:hint="eastAsia" w:eastAsia="黑体"/>
              <w:b/>
              <w:sz w:val="32"/>
              <w:szCs w:val="32"/>
              <w:lang w:val="en-US" w:eastAsia="zh-CN"/>
            </w:rPr>
            <w:t>7</w:t>
          </w:r>
          <w:r>
            <w:rPr>
              <w:rFonts w:eastAsia="黑体"/>
              <w:b/>
              <w:sz w:val="32"/>
              <w:szCs w:val="32"/>
            </w:rPr>
            <w:t>.</w:t>
          </w:r>
          <w:r>
            <w:rPr>
              <w:rFonts w:hint="eastAsia" w:eastAsia="黑体"/>
              <w:b/>
              <w:sz w:val="32"/>
              <w:szCs w:val="32"/>
              <w:lang w:val="en-US" w:eastAsia="zh-CN"/>
            </w:rPr>
            <w:t>发展保障</w:t>
          </w:r>
          <w:r>
            <w:rPr>
              <w:b/>
              <w:sz w:val="32"/>
              <w:szCs w:val="32"/>
            </w:rPr>
            <w:tab/>
          </w:r>
          <w:r>
            <w:rPr>
              <w:b/>
              <w:sz w:val="32"/>
              <w:szCs w:val="32"/>
            </w:rPr>
            <w:fldChar w:fldCharType="begin"/>
          </w:r>
          <w:r>
            <w:rPr>
              <w:b/>
              <w:sz w:val="32"/>
              <w:szCs w:val="32"/>
            </w:rPr>
            <w:instrText xml:space="preserve"> PAGEREF _Toc28596 \h </w:instrText>
          </w:r>
          <w:r>
            <w:rPr>
              <w:b/>
              <w:sz w:val="32"/>
              <w:szCs w:val="32"/>
            </w:rPr>
            <w:fldChar w:fldCharType="separate"/>
          </w:r>
          <w:r>
            <w:rPr>
              <w:b/>
              <w:sz w:val="32"/>
              <w:szCs w:val="32"/>
            </w:rPr>
            <w:t>- 19 -</w:t>
          </w:r>
          <w:r>
            <w:rPr>
              <w:b/>
              <w:sz w:val="32"/>
              <w:szCs w:val="32"/>
            </w:rPr>
            <w:fldChar w:fldCharType="end"/>
          </w:r>
          <w:r>
            <w:rPr>
              <w:b/>
              <w:sz w:val="32"/>
              <w:szCs w:val="32"/>
            </w:rPr>
            <w:fldChar w:fldCharType="end"/>
          </w:r>
        </w:p>
        <w:p w14:paraId="1641AF21">
          <w:pPr>
            <w:pStyle w:val="20"/>
            <w:tabs>
              <w:tab w:val="right" w:leader="dot" w:pos="8844"/>
            </w:tabs>
            <w:rPr>
              <w:sz w:val="32"/>
              <w:szCs w:val="32"/>
            </w:rPr>
          </w:pPr>
          <w:r>
            <w:rPr>
              <w:sz w:val="32"/>
              <w:szCs w:val="32"/>
            </w:rPr>
            <w:fldChar w:fldCharType="begin"/>
          </w:r>
          <w:r>
            <w:rPr>
              <w:sz w:val="32"/>
              <w:szCs w:val="32"/>
            </w:rPr>
            <w:instrText xml:space="preserve"> HYPERLINK \l _Toc8819 </w:instrText>
          </w:r>
          <w:r>
            <w:rPr>
              <w:sz w:val="32"/>
              <w:szCs w:val="32"/>
            </w:rPr>
            <w:fldChar w:fldCharType="separate"/>
          </w:r>
          <w:r>
            <w:rPr>
              <w:rFonts w:eastAsia="仿宋_GB2312"/>
              <w:kern w:val="0"/>
              <w:sz w:val="32"/>
              <w:szCs w:val="32"/>
            </w:rPr>
            <w:t>7.1国家政策落实</w:t>
          </w:r>
          <w:r>
            <w:rPr>
              <w:sz w:val="32"/>
              <w:szCs w:val="32"/>
            </w:rPr>
            <w:tab/>
          </w:r>
          <w:r>
            <w:rPr>
              <w:sz w:val="32"/>
              <w:szCs w:val="32"/>
            </w:rPr>
            <w:fldChar w:fldCharType="begin"/>
          </w:r>
          <w:r>
            <w:rPr>
              <w:sz w:val="32"/>
              <w:szCs w:val="32"/>
            </w:rPr>
            <w:instrText xml:space="preserve"> PAGEREF _Toc8819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7AA63339">
          <w:pPr>
            <w:pStyle w:val="20"/>
            <w:tabs>
              <w:tab w:val="right" w:leader="dot" w:pos="8844"/>
            </w:tabs>
            <w:rPr>
              <w:sz w:val="32"/>
              <w:szCs w:val="32"/>
            </w:rPr>
          </w:pPr>
          <w:r>
            <w:rPr>
              <w:sz w:val="32"/>
              <w:szCs w:val="32"/>
            </w:rPr>
            <w:fldChar w:fldCharType="begin"/>
          </w:r>
          <w:r>
            <w:rPr>
              <w:sz w:val="32"/>
              <w:szCs w:val="32"/>
            </w:rPr>
            <w:instrText xml:space="preserve"> HYPERLINK \l _Toc19565 </w:instrText>
          </w:r>
          <w:r>
            <w:rPr>
              <w:sz w:val="32"/>
              <w:szCs w:val="32"/>
            </w:rPr>
            <w:fldChar w:fldCharType="separate"/>
          </w:r>
          <w:r>
            <w:rPr>
              <w:rFonts w:eastAsia="仿宋_GB2312"/>
              <w:kern w:val="0"/>
              <w:sz w:val="32"/>
              <w:szCs w:val="32"/>
            </w:rPr>
            <w:t>7.2地方政策落实</w:t>
          </w:r>
          <w:r>
            <w:rPr>
              <w:sz w:val="32"/>
              <w:szCs w:val="32"/>
            </w:rPr>
            <w:tab/>
          </w:r>
          <w:r>
            <w:rPr>
              <w:sz w:val="32"/>
              <w:szCs w:val="32"/>
            </w:rPr>
            <w:fldChar w:fldCharType="begin"/>
          </w:r>
          <w:r>
            <w:rPr>
              <w:sz w:val="32"/>
              <w:szCs w:val="32"/>
            </w:rPr>
            <w:instrText xml:space="preserve"> PAGEREF _Toc19565 \h </w:instrText>
          </w:r>
          <w:r>
            <w:rPr>
              <w:sz w:val="32"/>
              <w:szCs w:val="32"/>
            </w:rPr>
            <w:fldChar w:fldCharType="separate"/>
          </w:r>
          <w:r>
            <w:rPr>
              <w:sz w:val="32"/>
              <w:szCs w:val="32"/>
            </w:rPr>
            <w:t>- 20 -</w:t>
          </w:r>
          <w:r>
            <w:rPr>
              <w:sz w:val="32"/>
              <w:szCs w:val="32"/>
            </w:rPr>
            <w:fldChar w:fldCharType="end"/>
          </w:r>
          <w:r>
            <w:rPr>
              <w:sz w:val="32"/>
              <w:szCs w:val="32"/>
            </w:rPr>
            <w:fldChar w:fldCharType="end"/>
          </w:r>
        </w:p>
        <w:p w14:paraId="3E629D5E">
          <w:pPr>
            <w:pStyle w:val="20"/>
            <w:tabs>
              <w:tab w:val="right" w:leader="dot" w:pos="8844"/>
            </w:tabs>
            <w:rPr>
              <w:sz w:val="32"/>
              <w:szCs w:val="32"/>
            </w:rPr>
          </w:pPr>
          <w:r>
            <w:rPr>
              <w:sz w:val="32"/>
              <w:szCs w:val="32"/>
            </w:rPr>
            <w:fldChar w:fldCharType="begin"/>
          </w:r>
          <w:r>
            <w:rPr>
              <w:sz w:val="32"/>
              <w:szCs w:val="32"/>
            </w:rPr>
            <w:instrText xml:space="preserve"> HYPERLINK \l _Toc3150 </w:instrText>
          </w:r>
          <w:r>
            <w:rPr>
              <w:sz w:val="32"/>
              <w:szCs w:val="32"/>
            </w:rPr>
            <w:fldChar w:fldCharType="separate"/>
          </w:r>
          <w:r>
            <w:rPr>
              <w:rFonts w:eastAsia="仿宋_GB2312"/>
              <w:kern w:val="0"/>
              <w:sz w:val="32"/>
              <w:szCs w:val="32"/>
            </w:rPr>
            <w:t>7.3学校治理</w:t>
          </w:r>
          <w:r>
            <w:rPr>
              <w:sz w:val="32"/>
              <w:szCs w:val="32"/>
            </w:rPr>
            <w:tab/>
          </w:r>
          <w:r>
            <w:rPr>
              <w:sz w:val="32"/>
              <w:szCs w:val="32"/>
            </w:rPr>
            <w:fldChar w:fldCharType="begin"/>
          </w:r>
          <w:r>
            <w:rPr>
              <w:sz w:val="32"/>
              <w:szCs w:val="32"/>
            </w:rPr>
            <w:instrText xml:space="preserve"> PAGEREF _Toc3150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4B31559F">
          <w:pPr>
            <w:pStyle w:val="20"/>
            <w:tabs>
              <w:tab w:val="right" w:leader="dot" w:pos="8844"/>
            </w:tabs>
            <w:rPr>
              <w:sz w:val="32"/>
              <w:szCs w:val="32"/>
            </w:rPr>
          </w:pPr>
          <w:r>
            <w:rPr>
              <w:sz w:val="32"/>
              <w:szCs w:val="32"/>
            </w:rPr>
            <w:fldChar w:fldCharType="begin"/>
          </w:r>
          <w:r>
            <w:rPr>
              <w:sz w:val="32"/>
              <w:szCs w:val="32"/>
            </w:rPr>
            <w:instrText xml:space="preserve"> HYPERLINK \l _Toc17908 </w:instrText>
          </w:r>
          <w:r>
            <w:rPr>
              <w:sz w:val="32"/>
              <w:szCs w:val="32"/>
            </w:rPr>
            <w:fldChar w:fldCharType="separate"/>
          </w:r>
          <w:r>
            <w:rPr>
              <w:rFonts w:eastAsia="仿宋_GB2312"/>
              <w:kern w:val="0"/>
              <w:sz w:val="32"/>
              <w:szCs w:val="32"/>
            </w:rPr>
            <w:t>7.4质量保证体系建设</w:t>
          </w:r>
          <w:r>
            <w:rPr>
              <w:sz w:val="32"/>
              <w:szCs w:val="32"/>
            </w:rPr>
            <w:tab/>
          </w:r>
          <w:r>
            <w:rPr>
              <w:sz w:val="32"/>
              <w:szCs w:val="32"/>
            </w:rPr>
            <w:fldChar w:fldCharType="begin"/>
          </w:r>
          <w:r>
            <w:rPr>
              <w:sz w:val="32"/>
              <w:szCs w:val="32"/>
            </w:rPr>
            <w:instrText xml:space="preserve"> PAGEREF _Toc17908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6CE88FDC">
          <w:pPr>
            <w:pStyle w:val="20"/>
            <w:tabs>
              <w:tab w:val="right" w:leader="dot" w:pos="8844"/>
            </w:tabs>
            <w:rPr>
              <w:sz w:val="32"/>
              <w:szCs w:val="32"/>
            </w:rPr>
          </w:pPr>
          <w:r>
            <w:rPr>
              <w:sz w:val="32"/>
              <w:szCs w:val="32"/>
            </w:rPr>
            <w:fldChar w:fldCharType="begin"/>
          </w:r>
          <w:r>
            <w:rPr>
              <w:sz w:val="32"/>
              <w:szCs w:val="32"/>
            </w:rPr>
            <w:instrText xml:space="preserve"> HYPERLINK \l _Toc21781 </w:instrText>
          </w:r>
          <w:r>
            <w:rPr>
              <w:sz w:val="32"/>
              <w:szCs w:val="32"/>
            </w:rPr>
            <w:fldChar w:fldCharType="separate"/>
          </w:r>
          <w:r>
            <w:rPr>
              <w:rFonts w:eastAsia="仿宋_GB2312"/>
              <w:kern w:val="0"/>
              <w:sz w:val="32"/>
              <w:szCs w:val="32"/>
            </w:rPr>
            <w:t>7.5经费投入</w:t>
          </w:r>
          <w:r>
            <w:rPr>
              <w:sz w:val="32"/>
              <w:szCs w:val="32"/>
            </w:rPr>
            <w:tab/>
          </w:r>
          <w:r>
            <w:rPr>
              <w:sz w:val="32"/>
              <w:szCs w:val="32"/>
            </w:rPr>
            <w:fldChar w:fldCharType="begin"/>
          </w:r>
          <w:r>
            <w:rPr>
              <w:sz w:val="32"/>
              <w:szCs w:val="32"/>
            </w:rPr>
            <w:instrText xml:space="preserve"> PAGEREF _Toc21781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2190B7C3">
          <w:pPr>
            <w:pStyle w:val="19"/>
            <w:tabs>
              <w:tab w:val="right" w:leader="dot" w:pos="8844"/>
            </w:tabs>
            <w:rPr>
              <w:b/>
              <w:sz w:val="32"/>
              <w:szCs w:val="32"/>
            </w:rPr>
          </w:pPr>
          <w:r>
            <w:rPr>
              <w:b/>
              <w:sz w:val="32"/>
              <w:szCs w:val="32"/>
            </w:rPr>
            <w:fldChar w:fldCharType="begin"/>
          </w:r>
          <w:r>
            <w:rPr>
              <w:b/>
              <w:sz w:val="32"/>
              <w:szCs w:val="32"/>
            </w:rPr>
            <w:instrText xml:space="preserve"> HYPERLINK \l _Toc15270 </w:instrText>
          </w:r>
          <w:r>
            <w:rPr>
              <w:b/>
              <w:sz w:val="32"/>
              <w:szCs w:val="32"/>
            </w:rPr>
            <w:fldChar w:fldCharType="separate"/>
          </w:r>
          <w:r>
            <w:rPr>
              <w:rFonts w:hint="eastAsia" w:eastAsia="黑体"/>
              <w:b/>
              <w:sz w:val="32"/>
              <w:szCs w:val="32"/>
              <w:lang w:val="en-US" w:eastAsia="zh-CN"/>
            </w:rPr>
            <w:t>8</w:t>
          </w:r>
          <w:r>
            <w:rPr>
              <w:rFonts w:eastAsia="黑体"/>
              <w:b/>
              <w:sz w:val="32"/>
              <w:szCs w:val="32"/>
            </w:rPr>
            <w:t>.</w:t>
          </w:r>
          <w:r>
            <w:rPr>
              <w:rFonts w:hint="eastAsia"/>
              <w:b/>
              <w:sz w:val="32"/>
              <w:szCs w:val="32"/>
            </w:rPr>
            <w:t xml:space="preserve"> </w:t>
          </w:r>
          <w:r>
            <w:rPr>
              <w:rFonts w:hint="eastAsia" w:eastAsia="黑体"/>
              <w:b/>
              <w:sz w:val="32"/>
              <w:szCs w:val="32"/>
            </w:rPr>
            <w:t>挑战与展望</w:t>
          </w:r>
          <w:r>
            <w:rPr>
              <w:b/>
              <w:sz w:val="32"/>
              <w:szCs w:val="32"/>
            </w:rPr>
            <w:tab/>
          </w:r>
          <w:r>
            <w:rPr>
              <w:b/>
              <w:sz w:val="32"/>
              <w:szCs w:val="32"/>
            </w:rPr>
            <w:fldChar w:fldCharType="begin"/>
          </w:r>
          <w:r>
            <w:rPr>
              <w:b/>
              <w:sz w:val="32"/>
              <w:szCs w:val="32"/>
            </w:rPr>
            <w:instrText xml:space="preserve"> PAGEREF _Toc15270 \h </w:instrText>
          </w:r>
          <w:r>
            <w:rPr>
              <w:b/>
              <w:sz w:val="32"/>
              <w:szCs w:val="32"/>
            </w:rPr>
            <w:fldChar w:fldCharType="separate"/>
          </w:r>
          <w:r>
            <w:rPr>
              <w:b/>
              <w:sz w:val="32"/>
              <w:szCs w:val="32"/>
            </w:rPr>
            <w:t>- 22 -</w:t>
          </w:r>
          <w:r>
            <w:rPr>
              <w:b/>
              <w:sz w:val="32"/>
              <w:szCs w:val="32"/>
            </w:rPr>
            <w:fldChar w:fldCharType="end"/>
          </w:r>
          <w:r>
            <w:rPr>
              <w:b/>
              <w:sz w:val="32"/>
              <w:szCs w:val="32"/>
            </w:rPr>
            <w:fldChar w:fldCharType="end"/>
          </w:r>
        </w:p>
        <w:p w14:paraId="6053D030">
          <w:pPr>
            <w:pStyle w:val="20"/>
            <w:tabs>
              <w:tab w:val="right" w:leader="dot" w:pos="8844"/>
            </w:tabs>
            <w:rPr>
              <w:sz w:val="32"/>
              <w:szCs w:val="32"/>
            </w:rPr>
          </w:pPr>
          <w:r>
            <w:rPr>
              <w:sz w:val="32"/>
              <w:szCs w:val="32"/>
            </w:rPr>
            <w:fldChar w:fldCharType="begin"/>
          </w:r>
          <w:r>
            <w:rPr>
              <w:sz w:val="32"/>
              <w:szCs w:val="32"/>
            </w:rPr>
            <w:instrText xml:space="preserve"> HYPERLINK \l _Toc13194 </w:instrText>
          </w:r>
          <w:r>
            <w:rPr>
              <w:sz w:val="32"/>
              <w:szCs w:val="32"/>
            </w:rPr>
            <w:fldChar w:fldCharType="separate"/>
          </w:r>
          <w:r>
            <w:rPr>
              <w:rFonts w:hint="eastAsia" w:eastAsia="仿宋_GB2312"/>
              <w:sz w:val="32"/>
              <w:szCs w:val="32"/>
              <w:lang w:val="en-US" w:eastAsia="zh-CN"/>
            </w:rPr>
            <w:t>8</w:t>
          </w:r>
          <w:r>
            <w:rPr>
              <w:rFonts w:hint="eastAsia" w:eastAsia="仿宋_GB2312"/>
              <w:sz w:val="32"/>
              <w:szCs w:val="32"/>
            </w:rPr>
            <w:t>.1 面临挑战</w:t>
          </w:r>
          <w:r>
            <w:rPr>
              <w:sz w:val="32"/>
              <w:szCs w:val="32"/>
            </w:rPr>
            <w:tab/>
          </w:r>
          <w:r>
            <w:rPr>
              <w:sz w:val="32"/>
              <w:szCs w:val="32"/>
            </w:rPr>
            <w:fldChar w:fldCharType="begin"/>
          </w:r>
          <w:r>
            <w:rPr>
              <w:sz w:val="32"/>
              <w:szCs w:val="32"/>
            </w:rPr>
            <w:instrText xml:space="preserve"> PAGEREF _Toc13194 \h </w:instrText>
          </w:r>
          <w:r>
            <w:rPr>
              <w:sz w:val="32"/>
              <w:szCs w:val="32"/>
            </w:rPr>
            <w:fldChar w:fldCharType="separate"/>
          </w:r>
          <w:r>
            <w:rPr>
              <w:sz w:val="32"/>
              <w:szCs w:val="32"/>
            </w:rPr>
            <w:t>- 22 -</w:t>
          </w:r>
          <w:r>
            <w:rPr>
              <w:sz w:val="32"/>
              <w:szCs w:val="32"/>
            </w:rPr>
            <w:fldChar w:fldCharType="end"/>
          </w:r>
          <w:r>
            <w:rPr>
              <w:sz w:val="32"/>
              <w:szCs w:val="32"/>
            </w:rPr>
            <w:fldChar w:fldCharType="end"/>
          </w:r>
        </w:p>
        <w:p w14:paraId="67FB78F0">
          <w:pPr>
            <w:pStyle w:val="20"/>
            <w:tabs>
              <w:tab w:val="right" w:leader="dot" w:pos="8844"/>
            </w:tabs>
            <w:rPr>
              <w:sz w:val="32"/>
              <w:szCs w:val="32"/>
            </w:rPr>
          </w:pPr>
          <w:r>
            <w:rPr>
              <w:sz w:val="32"/>
              <w:szCs w:val="32"/>
            </w:rPr>
            <w:fldChar w:fldCharType="begin"/>
          </w:r>
          <w:r>
            <w:rPr>
              <w:sz w:val="32"/>
              <w:szCs w:val="32"/>
            </w:rPr>
            <w:instrText xml:space="preserve"> HYPERLINK \l _Toc21193 </w:instrText>
          </w:r>
          <w:r>
            <w:rPr>
              <w:sz w:val="32"/>
              <w:szCs w:val="32"/>
            </w:rPr>
            <w:fldChar w:fldCharType="separate"/>
          </w:r>
          <w:r>
            <w:rPr>
              <w:rFonts w:hint="eastAsia" w:eastAsia="仿宋_GB2312"/>
              <w:sz w:val="32"/>
              <w:szCs w:val="32"/>
              <w:lang w:val="en-US" w:eastAsia="zh-CN"/>
            </w:rPr>
            <w:t>8</w:t>
          </w:r>
          <w:r>
            <w:rPr>
              <w:rFonts w:hint="eastAsia" w:eastAsia="仿宋_GB2312"/>
              <w:sz w:val="32"/>
              <w:szCs w:val="32"/>
            </w:rPr>
            <w:t>.2 未来展望</w:t>
          </w:r>
          <w:r>
            <w:rPr>
              <w:sz w:val="32"/>
              <w:szCs w:val="32"/>
            </w:rPr>
            <w:tab/>
          </w:r>
          <w:r>
            <w:rPr>
              <w:sz w:val="32"/>
              <w:szCs w:val="32"/>
            </w:rPr>
            <w:fldChar w:fldCharType="begin"/>
          </w:r>
          <w:r>
            <w:rPr>
              <w:sz w:val="32"/>
              <w:szCs w:val="32"/>
            </w:rPr>
            <w:instrText xml:space="preserve"> PAGEREF _Toc21193 \h </w:instrText>
          </w:r>
          <w:r>
            <w:rPr>
              <w:sz w:val="32"/>
              <w:szCs w:val="32"/>
            </w:rPr>
            <w:fldChar w:fldCharType="separate"/>
          </w:r>
          <w:r>
            <w:rPr>
              <w:sz w:val="32"/>
              <w:szCs w:val="32"/>
            </w:rPr>
            <w:t>- 23 -</w:t>
          </w:r>
          <w:r>
            <w:rPr>
              <w:sz w:val="32"/>
              <w:szCs w:val="32"/>
            </w:rPr>
            <w:fldChar w:fldCharType="end"/>
          </w:r>
          <w:r>
            <w:rPr>
              <w:sz w:val="32"/>
              <w:szCs w:val="32"/>
            </w:rPr>
            <w:fldChar w:fldCharType="end"/>
          </w:r>
        </w:p>
        <w:p w14:paraId="56C93603">
          <w:pPr>
            <w:rPr>
              <w:rFonts w:ascii="Times New Roman" w:hAnsi="Times New Roman" w:eastAsia="宋体" w:cs="Times New Roman"/>
              <w:b/>
              <w:kern w:val="2"/>
              <w:sz w:val="21"/>
              <w:szCs w:val="24"/>
              <w:lang w:val="en-US" w:eastAsia="zh-CN" w:bidi="ar-SA"/>
            </w:rPr>
          </w:pPr>
          <w:r>
            <w:rPr>
              <w:b/>
              <w:sz w:val="32"/>
              <w:szCs w:val="32"/>
            </w:rPr>
            <w:fldChar w:fldCharType="end"/>
          </w:r>
        </w:p>
      </w:sdtContent>
    </w:sdt>
    <w:p w14:paraId="19E04FBD">
      <w:pPr>
        <w:rPr>
          <w:rFonts w:ascii="Times New Roman" w:hAnsi="Times New Roman" w:eastAsia="宋体" w:cs="Times New Roman"/>
          <w:b/>
          <w:kern w:val="2"/>
          <w:sz w:val="21"/>
          <w:szCs w:val="24"/>
          <w:lang w:val="en-US" w:eastAsia="zh-CN" w:bidi="ar-SA"/>
        </w:rPr>
        <w:sectPr>
          <w:footerReference r:id="rId5" w:type="default"/>
          <w:pgSz w:w="11906" w:h="16838"/>
          <w:pgMar w:top="2098" w:right="1474" w:bottom="1985" w:left="158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6D82319">
      <w:pPr>
        <w:pStyle w:val="3"/>
        <w:widowControl/>
        <w:spacing w:before="300" w:beforeAutospacing="0" w:after="300" w:afterAutospacing="0" w:line="600" w:lineRule="atLeast"/>
        <w:ind w:left="0" w:leftChars="0" w:firstLine="0" w:firstLineChars="0"/>
        <w:jc w:val="center"/>
        <w:outlineLvl w:val="0"/>
        <w:rPr>
          <w:rFonts w:hint="default" w:ascii="微软雅黑" w:hAnsi="微软雅黑" w:eastAsia="微软雅黑" w:cs="微软雅黑"/>
          <w:sz w:val="36"/>
          <w:szCs w:val="36"/>
        </w:rPr>
      </w:pPr>
      <w:bookmarkStart w:id="3" w:name="_Toc8505"/>
      <w:r>
        <w:rPr>
          <w:rFonts w:ascii="微软雅黑" w:hAnsi="微软雅黑" w:eastAsia="微软雅黑" w:cs="微软雅黑"/>
          <w:sz w:val="36"/>
          <w:szCs w:val="36"/>
        </w:rPr>
        <w:t>石家庄</w:t>
      </w:r>
      <w:r>
        <w:rPr>
          <w:rFonts w:hint="eastAsia" w:ascii="微软雅黑" w:hAnsi="微软雅黑" w:eastAsia="微软雅黑" w:cs="微软雅黑"/>
          <w:sz w:val="36"/>
          <w:szCs w:val="36"/>
          <w:lang w:val="en-US" w:eastAsia="zh-CN"/>
        </w:rPr>
        <w:t>同越职业高级中学</w:t>
      </w:r>
      <w:r>
        <w:rPr>
          <w:rFonts w:ascii="微软雅黑" w:hAnsi="微软雅黑" w:eastAsia="微软雅黑" w:cs="微软雅黑"/>
          <w:sz w:val="36"/>
          <w:szCs w:val="36"/>
        </w:rPr>
        <w:t>202</w:t>
      </w:r>
      <w:r>
        <w:rPr>
          <w:rFonts w:hint="eastAsia" w:ascii="微软雅黑" w:hAnsi="微软雅黑" w:eastAsia="微软雅黑" w:cs="微软雅黑"/>
          <w:sz w:val="36"/>
          <w:szCs w:val="36"/>
          <w:lang w:val="en-US" w:eastAsia="zh-CN"/>
        </w:rPr>
        <w:t>4</w:t>
      </w:r>
      <w:r>
        <w:rPr>
          <w:rFonts w:ascii="微软雅黑" w:hAnsi="微软雅黑" w:eastAsia="微软雅黑" w:cs="微软雅黑"/>
          <w:sz w:val="36"/>
          <w:szCs w:val="36"/>
        </w:rPr>
        <w:t>年度质量报告</w:t>
      </w:r>
      <w:bookmarkEnd w:id="3"/>
    </w:p>
    <w:p w14:paraId="64CA04DD">
      <w:pPr>
        <w:spacing w:line="578" w:lineRule="exact"/>
        <w:ind w:firstLine="600"/>
        <w:rPr>
          <w:rFonts w:eastAsia="黑体"/>
          <w:color w:val="000000"/>
          <w:sz w:val="32"/>
          <w:szCs w:val="32"/>
        </w:rPr>
      </w:pPr>
      <w:r>
        <w:rPr>
          <w:rFonts w:hint="eastAsia" w:ascii="Calibri" w:hAnsi="Calibri" w:eastAsia="仿宋_GB2312" w:cs="Times New Roman"/>
          <w:color w:val="000000"/>
          <w:kern w:val="2"/>
          <w:sz w:val="32"/>
          <w:szCs w:val="32"/>
          <w:lang w:val="en-US" w:eastAsia="zh-CN" w:bidi="ar-SA"/>
        </w:rPr>
        <w:t>根据上级教育行政部门要求，对学校2024年教育发展与质量数据信息进行了采集、统计与分析，报告如下。</w:t>
      </w:r>
    </w:p>
    <w:p w14:paraId="3CAF2FA8">
      <w:pPr>
        <w:spacing w:line="578" w:lineRule="exact"/>
        <w:ind w:firstLine="640" w:firstLineChars="200"/>
        <w:outlineLvl w:val="0"/>
        <w:rPr>
          <w:rFonts w:eastAsia="黑体"/>
          <w:color w:val="000000"/>
          <w:sz w:val="32"/>
          <w:szCs w:val="32"/>
        </w:rPr>
      </w:pPr>
      <w:bookmarkStart w:id="4" w:name="_Toc13832"/>
      <w:bookmarkStart w:id="5" w:name="_Toc6801"/>
      <w:r>
        <w:rPr>
          <w:rFonts w:eastAsia="黑体"/>
          <w:color w:val="000000"/>
          <w:sz w:val="32"/>
          <w:szCs w:val="32"/>
        </w:rPr>
        <w:t>1.基本情况</w:t>
      </w:r>
      <w:bookmarkEnd w:id="4"/>
      <w:bookmarkEnd w:id="5"/>
    </w:p>
    <w:p w14:paraId="489B832B">
      <w:pPr>
        <w:pStyle w:val="9"/>
        <w:widowControl/>
        <w:spacing w:beforeAutospacing="0" w:afterAutospacing="0"/>
        <w:ind w:firstLine="640" w:firstLineChars="200"/>
        <w:outlineLvl w:val="1"/>
        <w:rPr>
          <w:rFonts w:eastAsia="仿宋_GB2312"/>
          <w:color w:val="000000"/>
          <w:sz w:val="32"/>
          <w:szCs w:val="32"/>
        </w:rPr>
      </w:pPr>
      <w:bookmarkStart w:id="6" w:name="_Toc15893"/>
      <w:r>
        <w:rPr>
          <w:rFonts w:eastAsia="仿宋_GB2312"/>
          <w:color w:val="000000"/>
          <w:sz w:val="32"/>
          <w:szCs w:val="32"/>
        </w:rPr>
        <w:t>1.1学校概况</w:t>
      </w:r>
      <w:bookmarkEnd w:id="6"/>
    </w:p>
    <w:p w14:paraId="052FD167">
      <w:pPr>
        <w:pStyle w:val="9"/>
        <w:widowControl/>
        <w:spacing w:beforeAutospacing="0" w:afterAutospacing="0"/>
        <w:ind w:firstLine="640" w:firstLineChars="200"/>
        <w:jc w:val="both"/>
        <w:rPr>
          <w:rFonts w:ascii="Calibri" w:hAnsi="Calibri" w:eastAsia="仿宋_GB2312" w:cs="Times New Roman"/>
          <w:color w:val="000000"/>
          <w:kern w:val="2"/>
          <w:sz w:val="32"/>
          <w:szCs w:val="32"/>
          <w:lang w:val="en-US" w:eastAsia="zh-CN" w:bidi="ar-SA"/>
        </w:rPr>
      </w:pPr>
      <w:r>
        <w:rPr>
          <w:rFonts w:hint="eastAsia" w:ascii="Calibri" w:hAnsi="Calibri" w:eastAsia="仿宋_GB2312" w:cs="Times New Roman"/>
          <w:color w:val="000000"/>
          <w:kern w:val="2"/>
          <w:sz w:val="32"/>
          <w:szCs w:val="32"/>
          <w:lang w:val="en-US" w:eastAsia="zh-CN" w:bidi="ar-SA"/>
        </w:rPr>
        <w:t>石家庄同越职业高级中学是经石家庄市教育局批准成立的一所全日制职业高中。坐落于长安区十丰路166号，学校占地面积</w:t>
      </w:r>
      <w:r>
        <w:rPr>
          <w:rFonts w:hint="eastAsia" w:eastAsia="仿宋_GB2312" w:cs="Times New Roman"/>
          <w:color w:val="000000"/>
          <w:kern w:val="2"/>
          <w:sz w:val="32"/>
          <w:szCs w:val="32"/>
          <w:lang w:val="en-US" w:eastAsia="zh-CN" w:bidi="ar-SA"/>
        </w:rPr>
        <w:t>40015.3㎡</w:t>
      </w:r>
      <w:r>
        <w:rPr>
          <w:rFonts w:hint="eastAsia" w:ascii="Calibri" w:hAnsi="Calibri" w:eastAsia="仿宋_GB2312" w:cs="Times New Roman"/>
          <w:color w:val="000000"/>
          <w:kern w:val="2"/>
          <w:sz w:val="32"/>
          <w:szCs w:val="32"/>
          <w:lang w:val="en-US" w:eastAsia="zh-CN" w:bidi="ar-SA"/>
        </w:rPr>
        <w:t>。学校在用的办公楼、教学楼、宿舍楼、图书馆、食堂共计</w:t>
      </w:r>
      <w:r>
        <w:rPr>
          <w:rFonts w:hint="eastAsia" w:eastAsia="仿宋_GB2312" w:cs="Times New Roman"/>
          <w:color w:val="000000"/>
          <w:kern w:val="2"/>
          <w:sz w:val="32"/>
          <w:szCs w:val="32"/>
          <w:lang w:val="en-US" w:eastAsia="zh-CN" w:bidi="ar-SA"/>
        </w:rPr>
        <w:t>27470</w:t>
      </w:r>
      <w:r>
        <w:rPr>
          <w:rFonts w:hint="eastAsia" w:ascii="Calibri" w:hAnsi="Calibri" w:eastAsia="仿宋_GB2312" w:cs="Times New Roman"/>
          <w:color w:val="000000"/>
          <w:kern w:val="2"/>
          <w:sz w:val="32"/>
          <w:szCs w:val="32"/>
          <w:lang w:val="en-US" w:eastAsia="zh-CN" w:bidi="ar-SA"/>
        </w:rPr>
        <w:t>㎡，学校资产总值为</w:t>
      </w:r>
      <w:r>
        <w:rPr>
          <w:rFonts w:hint="eastAsia" w:eastAsia="仿宋_GB2312" w:cs="Times New Roman"/>
          <w:color w:val="000000"/>
          <w:kern w:val="2"/>
          <w:sz w:val="32"/>
          <w:szCs w:val="32"/>
          <w:lang w:val="en-US" w:eastAsia="zh-CN" w:bidi="ar-SA"/>
        </w:rPr>
        <w:t>4</w:t>
      </w:r>
      <w:r>
        <w:rPr>
          <w:rFonts w:hint="eastAsia" w:ascii="Calibri" w:hAnsi="Calibri" w:eastAsia="仿宋_GB2312" w:cs="Times New Roman"/>
          <w:color w:val="000000"/>
          <w:kern w:val="2"/>
          <w:sz w:val="32"/>
          <w:szCs w:val="32"/>
          <w:lang w:val="en-US" w:eastAsia="zh-CN" w:bidi="ar-SA"/>
        </w:rPr>
        <w:t>98.77万。</w:t>
      </w:r>
      <w:r>
        <w:rPr>
          <w:rFonts w:hint="eastAsia" w:eastAsia="仿宋_GB2312" w:cs="Times New Roman"/>
          <w:color w:val="000000"/>
          <w:kern w:val="2"/>
          <w:sz w:val="32"/>
          <w:szCs w:val="32"/>
          <w:lang w:val="en-US" w:eastAsia="zh-CN" w:bidi="ar-SA"/>
        </w:rPr>
        <w:t>学校开设了社会文化艺术、播音与主持、音乐表演、休闲体育服务与管理四个专业，培养学生德智体美劳全面发展。</w:t>
      </w:r>
      <w:r>
        <w:rPr>
          <w:rFonts w:hint="eastAsia" w:ascii="Calibri" w:hAnsi="Calibri" w:eastAsia="仿宋_GB2312" w:cs="Times New Roman"/>
          <w:color w:val="000000"/>
          <w:kern w:val="2"/>
          <w:sz w:val="32"/>
          <w:szCs w:val="32"/>
          <w:lang w:val="en-US" w:eastAsia="zh-CN" w:bidi="ar-SA"/>
        </w:rPr>
        <w:t>学校基础设施比较完善，设备齐全，能满足各专业教学需要。</w:t>
      </w:r>
    </w:p>
    <w:p w14:paraId="0D682944">
      <w:pPr>
        <w:spacing w:line="578" w:lineRule="exact"/>
        <w:ind w:firstLine="640" w:firstLineChars="200"/>
        <w:outlineLvl w:val="1"/>
        <w:rPr>
          <w:rFonts w:eastAsia="仿宋_GB2312"/>
          <w:color w:val="000000"/>
          <w:sz w:val="32"/>
          <w:szCs w:val="32"/>
          <w:highlight w:val="none"/>
        </w:rPr>
      </w:pPr>
      <w:bookmarkStart w:id="7" w:name="_Toc944"/>
      <w:r>
        <w:rPr>
          <w:rFonts w:eastAsia="仿宋_GB2312"/>
          <w:color w:val="000000"/>
          <w:sz w:val="32"/>
          <w:szCs w:val="32"/>
          <w:highlight w:val="none"/>
        </w:rPr>
        <w:t>1.2 学生情况</w:t>
      </w:r>
      <w:bookmarkEnd w:id="7"/>
    </w:p>
    <w:p w14:paraId="7EBEFA30">
      <w:pPr>
        <w:spacing w:line="578" w:lineRule="exact"/>
        <w:ind w:firstLine="640" w:firstLineChars="200"/>
        <w:rPr>
          <w:rFonts w:hint="eastAsia" w:eastAsia="仿宋_GB2312" w:cs="Times New Roman"/>
          <w:color w:val="000000"/>
          <w:kern w:val="2"/>
          <w:sz w:val="32"/>
          <w:szCs w:val="32"/>
          <w:lang w:val="en-US" w:eastAsia="zh-CN" w:bidi="ar-SA"/>
        </w:rPr>
      </w:pPr>
      <w:r>
        <w:rPr>
          <w:rFonts w:hint="eastAsia" w:ascii="Calibri" w:hAnsi="Calibri" w:eastAsia="仿宋_GB2312" w:cs="Times New Roman"/>
          <w:color w:val="000000"/>
          <w:kern w:val="2"/>
          <w:sz w:val="32"/>
          <w:szCs w:val="32"/>
          <w:lang w:val="en-US" w:eastAsia="zh-CN" w:bidi="ar-SA"/>
        </w:rPr>
        <w:t>截至到2024年8月31日，在校生为808人，上一届学生277人，毕业生0人。</w:t>
      </w:r>
    </w:p>
    <w:p w14:paraId="6446D46F">
      <w:pPr>
        <w:spacing w:line="578" w:lineRule="exact"/>
        <w:ind w:firstLine="482" w:firstLineChars="200"/>
        <w:jc w:val="center"/>
        <w:rPr>
          <w:rFonts w:hint="default" w:eastAsia="仿宋_GB2312"/>
          <w:b/>
          <w:bCs/>
          <w:color w:val="000000"/>
          <w:sz w:val="24"/>
          <w:szCs w:val="24"/>
          <w:highlight w:val="none"/>
          <w:lang w:val="en-US" w:eastAsia="zh-CN"/>
        </w:rPr>
      </w:pPr>
      <w:r>
        <w:rPr>
          <w:rFonts w:hint="eastAsia" w:eastAsia="仿宋_GB2312"/>
          <w:b/>
          <w:bCs/>
          <w:color w:val="000000"/>
          <w:sz w:val="24"/>
          <w:szCs w:val="24"/>
          <w:highlight w:val="none"/>
          <w:lang w:val="en-US" w:eastAsia="zh-CN"/>
        </w:rPr>
        <w:t>表1 中等职业学校学生情况统计表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2980"/>
        <w:gridCol w:w="2360"/>
        <w:gridCol w:w="1180"/>
        <w:gridCol w:w="1182"/>
      </w:tblGrid>
      <w:tr w14:paraId="1055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Merge w:val="restart"/>
            <w:vAlign w:val="center"/>
          </w:tcPr>
          <w:p w14:paraId="3839F6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1.2</w:t>
            </w:r>
          </w:p>
          <w:p w14:paraId="477751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学生</w:t>
            </w:r>
          </w:p>
          <w:p w14:paraId="59CC8B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b/>
                <w:bCs/>
                <w:color w:val="000000"/>
                <w:sz w:val="24"/>
                <w:szCs w:val="24"/>
                <w:vertAlign w:val="baseline"/>
                <w:lang w:val="en-US" w:eastAsia="zh-CN"/>
              </w:rPr>
              <w:t>情况</w:t>
            </w:r>
          </w:p>
        </w:tc>
        <w:tc>
          <w:tcPr>
            <w:tcW w:w="1644" w:type="pct"/>
            <w:vAlign w:val="center"/>
          </w:tcPr>
          <w:p w14:paraId="4B6D30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在校生规模（人）</w:t>
            </w:r>
          </w:p>
        </w:tc>
        <w:tc>
          <w:tcPr>
            <w:tcW w:w="2605" w:type="pct"/>
            <w:gridSpan w:val="3"/>
            <w:vAlign w:val="center"/>
          </w:tcPr>
          <w:p w14:paraId="75ED08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 xml:space="preserve">808      </w:t>
            </w:r>
          </w:p>
        </w:tc>
      </w:tr>
      <w:tr w14:paraId="664B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vMerge w:val="continue"/>
            <w:vAlign w:val="center"/>
          </w:tcPr>
          <w:p w14:paraId="369B95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color w:val="000000"/>
                <w:sz w:val="24"/>
                <w:szCs w:val="24"/>
                <w:vertAlign w:val="baseline"/>
              </w:rPr>
            </w:pPr>
          </w:p>
        </w:tc>
        <w:tc>
          <w:tcPr>
            <w:tcW w:w="1644" w:type="pct"/>
            <w:vAlign w:val="center"/>
          </w:tcPr>
          <w:p w14:paraId="1CA29F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毕业生规模（人）</w:t>
            </w:r>
          </w:p>
        </w:tc>
        <w:tc>
          <w:tcPr>
            <w:tcW w:w="2605" w:type="pct"/>
            <w:gridSpan w:val="3"/>
            <w:vAlign w:val="center"/>
          </w:tcPr>
          <w:p w14:paraId="76D87B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 xml:space="preserve">0   </w:t>
            </w:r>
          </w:p>
        </w:tc>
      </w:tr>
      <w:tr w14:paraId="45CB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9" w:type="pct"/>
            <w:vMerge w:val="continue"/>
            <w:vAlign w:val="center"/>
          </w:tcPr>
          <w:p w14:paraId="46879E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color w:val="000000"/>
                <w:sz w:val="24"/>
                <w:szCs w:val="24"/>
                <w:vertAlign w:val="baseline"/>
              </w:rPr>
            </w:pPr>
          </w:p>
        </w:tc>
        <w:tc>
          <w:tcPr>
            <w:tcW w:w="1644" w:type="pct"/>
            <w:vMerge w:val="restart"/>
            <w:vAlign w:val="center"/>
          </w:tcPr>
          <w:p w14:paraId="2FA81F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分专业在校生规模</w:t>
            </w:r>
          </w:p>
        </w:tc>
        <w:tc>
          <w:tcPr>
            <w:tcW w:w="1302" w:type="pct"/>
            <w:vAlign w:val="center"/>
          </w:tcPr>
          <w:p w14:paraId="06DEC2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专业名称</w:t>
            </w:r>
          </w:p>
        </w:tc>
        <w:tc>
          <w:tcPr>
            <w:tcW w:w="651" w:type="pct"/>
            <w:vAlign w:val="center"/>
          </w:tcPr>
          <w:p w14:paraId="083652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2023年</w:t>
            </w:r>
          </w:p>
        </w:tc>
        <w:tc>
          <w:tcPr>
            <w:tcW w:w="652" w:type="pct"/>
            <w:vAlign w:val="center"/>
          </w:tcPr>
          <w:p w14:paraId="6F74B0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2024年</w:t>
            </w:r>
          </w:p>
        </w:tc>
      </w:tr>
      <w:tr w14:paraId="70AE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9" w:type="pct"/>
            <w:vMerge w:val="continue"/>
            <w:vAlign w:val="center"/>
          </w:tcPr>
          <w:p w14:paraId="4A3B2C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644" w:type="pct"/>
            <w:vMerge w:val="continue"/>
            <w:vAlign w:val="center"/>
          </w:tcPr>
          <w:p w14:paraId="61CC20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c>
          <w:tcPr>
            <w:tcW w:w="1302" w:type="pct"/>
            <w:vAlign w:val="center"/>
          </w:tcPr>
          <w:p w14:paraId="762DEA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eastAsia="仿宋_GB2312"/>
                <w:b w:val="0"/>
                <w:bCs w:val="0"/>
                <w:color w:val="000000"/>
                <w:sz w:val="24"/>
                <w:szCs w:val="24"/>
                <w:vertAlign w:val="baseline"/>
                <w:lang w:val="en-US" w:eastAsia="zh-CN"/>
              </w:rPr>
              <w:t>社会文化艺术</w:t>
            </w:r>
          </w:p>
        </w:tc>
        <w:tc>
          <w:tcPr>
            <w:tcW w:w="651" w:type="pct"/>
            <w:vAlign w:val="center"/>
          </w:tcPr>
          <w:p w14:paraId="436C2F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val="0"/>
                <w:bCs w:val="0"/>
                <w:sz w:val="24"/>
                <w:szCs w:val="24"/>
                <w:lang w:val="en-US" w:eastAsia="zh-CN"/>
              </w:rPr>
            </w:pPr>
            <w:r>
              <w:rPr>
                <w:rFonts w:hint="eastAsia"/>
                <w:b w:val="0"/>
                <w:bCs w:val="0"/>
                <w:sz w:val="24"/>
                <w:szCs w:val="24"/>
                <w:lang w:val="en-US" w:eastAsia="zh-CN"/>
              </w:rPr>
              <w:t>198</w:t>
            </w:r>
          </w:p>
        </w:tc>
        <w:tc>
          <w:tcPr>
            <w:tcW w:w="652" w:type="pct"/>
            <w:vAlign w:val="center"/>
          </w:tcPr>
          <w:p w14:paraId="16503F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val="0"/>
                <w:bCs w:val="0"/>
                <w:sz w:val="24"/>
                <w:szCs w:val="24"/>
                <w:lang w:val="en-US" w:eastAsia="zh-CN"/>
              </w:rPr>
            </w:pPr>
            <w:r>
              <w:rPr>
                <w:rFonts w:hint="eastAsia"/>
                <w:b w:val="0"/>
                <w:bCs w:val="0"/>
                <w:sz w:val="24"/>
                <w:szCs w:val="24"/>
                <w:lang w:val="en-US" w:eastAsia="zh-CN"/>
              </w:rPr>
              <w:t>360</w:t>
            </w:r>
          </w:p>
        </w:tc>
      </w:tr>
      <w:tr w14:paraId="5574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9" w:type="pct"/>
            <w:vMerge w:val="continue"/>
            <w:vAlign w:val="center"/>
          </w:tcPr>
          <w:p w14:paraId="6F00F1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644" w:type="pct"/>
            <w:vMerge w:val="continue"/>
            <w:vAlign w:val="center"/>
          </w:tcPr>
          <w:p w14:paraId="7346FE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c>
          <w:tcPr>
            <w:tcW w:w="1302" w:type="pct"/>
            <w:vAlign w:val="center"/>
          </w:tcPr>
          <w:p w14:paraId="392388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eastAsia="仿宋_GB2312"/>
                <w:b w:val="0"/>
                <w:bCs w:val="0"/>
                <w:color w:val="000000"/>
                <w:sz w:val="24"/>
                <w:szCs w:val="24"/>
                <w:vertAlign w:val="baseline"/>
                <w:lang w:val="en-US" w:eastAsia="zh-CN"/>
              </w:rPr>
              <w:t>播音与主持</w:t>
            </w:r>
          </w:p>
        </w:tc>
        <w:tc>
          <w:tcPr>
            <w:tcW w:w="651" w:type="pct"/>
            <w:vAlign w:val="center"/>
          </w:tcPr>
          <w:p w14:paraId="1B3369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val="0"/>
                <w:bCs w:val="0"/>
                <w:sz w:val="24"/>
                <w:szCs w:val="24"/>
                <w:lang w:val="en-US" w:eastAsia="zh-CN"/>
              </w:rPr>
            </w:pPr>
            <w:r>
              <w:rPr>
                <w:rFonts w:hint="eastAsia"/>
                <w:b w:val="0"/>
                <w:bCs w:val="0"/>
                <w:sz w:val="24"/>
                <w:szCs w:val="24"/>
                <w:lang w:val="en-US" w:eastAsia="zh-CN"/>
              </w:rPr>
              <w:t>17</w:t>
            </w:r>
          </w:p>
        </w:tc>
        <w:tc>
          <w:tcPr>
            <w:tcW w:w="652" w:type="pct"/>
            <w:vAlign w:val="center"/>
          </w:tcPr>
          <w:p w14:paraId="40157F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val="0"/>
                <w:bCs w:val="0"/>
                <w:sz w:val="24"/>
                <w:szCs w:val="24"/>
                <w:lang w:val="en-US" w:eastAsia="zh-CN"/>
              </w:rPr>
            </w:pPr>
            <w:r>
              <w:rPr>
                <w:rFonts w:hint="eastAsia"/>
                <w:b w:val="0"/>
                <w:bCs w:val="0"/>
                <w:sz w:val="24"/>
                <w:szCs w:val="24"/>
                <w:lang w:val="en-US" w:eastAsia="zh-CN"/>
              </w:rPr>
              <w:t>30</w:t>
            </w:r>
          </w:p>
        </w:tc>
      </w:tr>
      <w:tr w14:paraId="35D6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9" w:type="pct"/>
            <w:vMerge w:val="continue"/>
            <w:vAlign w:val="center"/>
          </w:tcPr>
          <w:p w14:paraId="4B757D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644" w:type="pct"/>
            <w:vMerge w:val="continue"/>
            <w:vAlign w:val="center"/>
          </w:tcPr>
          <w:p w14:paraId="1532A5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c>
          <w:tcPr>
            <w:tcW w:w="1302" w:type="pct"/>
            <w:vAlign w:val="center"/>
          </w:tcPr>
          <w:p w14:paraId="67799E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eastAsia="仿宋_GB2312"/>
                <w:b w:val="0"/>
                <w:bCs w:val="0"/>
                <w:color w:val="000000"/>
                <w:sz w:val="24"/>
                <w:szCs w:val="24"/>
                <w:vertAlign w:val="baseline"/>
                <w:lang w:val="en-US" w:eastAsia="zh-CN"/>
              </w:rPr>
              <w:t>音乐表演</w:t>
            </w:r>
          </w:p>
        </w:tc>
        <w:tc>
          <w:tcPr>
            <w:tcW w:w="651" w:type="pct"/>
            <w:vAlign w:val="center"/>
          </w:tcPr>
          <w:p w14:paraId="204E8E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val="0"/>
                <w:bCs w:val="0"/>
                <w:sz w:val="24"/>
                <w:szCs w:val="24"/>
                <w:lang w:val="en-US" w:eastAsia="zh-CN"/>
              </w:rPr>
            </w:pPr>
            <w:r>
              <w:rPr>
                <w:rFonts w:hint="eastAsia"/>
                <w:b w:val="0"/>
                <w:bCs w:val="0"/>
                <w:sz w:val="24"/>
                <w:szCs w:val="24"/>
                <w:lang w:val="en-US" w:eastAsia="zh-CN"/>
              </w:rPr>
              <w:t>62</w:t>
            </w:r>
          </w:p>
        </w:tc>
        <w:tc>
          <w:tcPr>
            <w:tcW w:w="652" w:type="pct"/>
            <w:vAlign w:val="center"/>
          </w:tcPr>
          <w:p w14:paraId="5A25BD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val="0"/>
                <w:bCs w:val="0"/>
                <w:sz w:val="24"/>
                <w:szCs w:val="24"/>
                <w:lang w:val="en-US" w:eastAsia="zh-CN"/>
              </w:rPr>
            </w:pPr>
            <w:r>
              <w:rPr>
                <w:rFonts w:hint="eastAsia"/>
                <w:b w:val="0"/>
                <w:bCs w:val="0"/>
                <w:sz w:val="24"/>
                <w:szCs w:val="24"/>
                <w:lang w:val="en-US" w:eastAsia="zh-CN"/>
              </w:rPr>
              <w:t>78</w:t>
            </w:r>
          </w:p>
        </w:tc>
      </w:tr>
      <w:tr w14:paraId="1BBD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749" w:type="pct"/>
            <w:vMerge w:val="continue"/>
            <w:vAlign w:val="center"/>
          </w:tcPr>
          <w:p w14:paraId="2F025D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644" w:type="pct"/>
            <w:vMerge w:val="continue"/>
            <w:vAlign w:val="center"/>
          </w:tcPr>
          <w:p w14:paraId="69A01E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p>
        </w:tc>
        <w:tc>
          <w:tcPr>
            <w:tcW w:w="1302" w:type="pct"/>
            <w:vAlign w:val="center"/>
          </w:tcPr>
          <w:p w14:paraId="3162FC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eastAsia="仿宋_GB2312"/>
                <w:b w:val="0"/>
                <w:bCs w:val="0"/>
                <w:color w:val="000000"/>
                <w:sz w:val="24"/>
                <w:szCs w:val="24"/>
                <w:vertAlign w:val="baseline"/>
                <w:lang w:val="en-US" w:eastAsia="zh-CN"/>
              </w:rPr>
              <w:t>休闲体育服务与管理</w:t>
            </w:r>
          </w:p>
        </w:tc>
        <w:tc>
          <w:tcPr>
            <w:tcW w:w="651" w:type="pct"/>
            <w:vAlign w:val="center"/>
          </w:tcPr>
          <w:p w14:paraId="4B4341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b w:val="0"/>
                <w:bCs w:val="0"/>
                <w:sz w:val="24"/>
                <w:szCs w:val="24"/>
                <w:lang w:val="en-US" w:eastAsia="zh-CN"/>
              </w:rPr>
            </w:pPr>
            <w:r>
              <w:rPr>
                <w:rFonts w:hint="eastAsia"/>
                <w:b w:val="0"/>
                <w:bCs w:val="0"/>
                <w:sz w:val="24"/>
                <w:szCs w:val="24"/>
                <w:lang w:val="en-US" w:eastAsia="zh-CN"/>
              </w:rPr>
              <w:t>0</w:t>
            </w:r>
          </w:p>
        </w:tc>
        <w:tc>
          <w:tcPr>
            <w:tcW w:w="652" w:type="pct"/>
            <w:vAlign w:val="center"/>
          </w:tcPr>
          <w:p w14:paraId="78BF83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val="0"/>
                <w:bCs w:val="0"/>
                <w:sz w:val="24"/>
                <w:szCs w:val="24"/>
                <w:lang w:val="en-US" w:eastAsia="zh-CN"/>
              </w:rPr>
            </w:pPr>
            <w:r>
              <w:rPr>
                <w:rFonts w:hint="eastAsia"/>
                <w:b w:val="0"/>
                <w:bCs w:val="0"/>
                <w:sz w:val="24"/>
                <w:szCs w:val="24"/>
                <w:lang w:val="en-US" w:eastAsia="zh-CN"/>
              </w:rPr>
              <w:t>29</w:t>
            </w:r>
          </w:p>
        </w:tc>
      </w:tr>
      <w:tr w14:paraId="5E3F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9" w:type="pct"/>
            <w:vMerge w:val="continue"/>
            <w:vAlign w:val="center"/>
          </w:tcPr>
          <w:p w14:paraId="27B872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color w:val="000000"/>
                <w:sz w:val="24"/>
                <w:szCs w:val="24"/>
                <w:vertAlign w:val="baseline"/>
              </w:rPr>
            </w:pPr>
          </w:p>
        </w:tc>
        <w:tc>
          <w:tcPr>
            <w:tcW w:w="1644" w:type="pct"/>
            <w:vMerge w:val="restart"/>
            <w:vAlign w:val="center"/>
          </w:tcPr>
          <w:p w14:paraId="2109B8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毕业生规模</w:t>
            </w:r>
          </w:p>
        </w:tc>
        <w:tc>
          <w:tcPr>
            <w:tcW w:w="1302" w:type="pct"/>
            <w:vAlign w:val="center"/>
          </w:tcPr>
          <w:p w14:paraId="27B69A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专业名称</w:t>
            </w:r>
          </w:p>
        </w:tc>
        <w:tc>
          <w:tcPr>
            <w:tcW w:w="651" w:type="pct"/>
            <w:vAlign w:val="center"/>
          </w:tcPr>
          <w:p w14:paraId="0F62F6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2023年</w:t>
            </w:r>
          </w:p>
        </w:tc>
        <w:tc>
          <w:tcPr>
            <w:tcW w:w="652" w:type="pct"/>
            <w:vAlign w:val="center"/>
          </w:tcPr>
          <w:p w14:paraId="6350B4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2024年</w:t>
            </w:r>
          </w:p>
        </w:tc>
      </w:tr>
      <w:tr w14:paraId="245D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9" w:type="pct"/>
            <w:vMerge w:val="continue"/>
            <w:vAlign w:val="center"/>
          </w:tcPr>
          <w:p w14:paraId="1FCE59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644" w:type="pct"/>
            <w:vMerge w:val="continue"/>
            <w:vAlign w:val="center"/>
          </w:tcPr>
          <w:p w14:paraId="621F4B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302" w:type="pct"/>
            <w:vAlign w:val="center"/>
          </w:tcPr>
          <w:p w14:paraId="1D50D0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eastAsia="仿宋_GB2312"/>
                <w:b w:val="0"/>
                <w:bCs w:val="0"/>
                <w:color w:val="000000"/>
                <w:sz w:val="24"/>
                <w:szCs w:val="24"/>
                <w:vertAlign w:val="baseline"/>
                <w:lang w:val="en-US" w:eastAsia="zh-CN"/>
              </w:rPr>
              <w:t>社会文化艺术</w:t>
            </w:r>
          </w:p>
        </w:tc>
        <w:tc>
          <w:tcPr>
            <w:tcW w:w="651" w:type="pct"/>
            <w:vAlign w:val="center"/>
          </w:tcPr>
          <w:p w14:paraId="58FE2F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0</w:t>
            </w:r>
          </w:p>
        </w:tc>
        <w:tc>
          <w:tcPr>
            <w:tcW w:w="652" w:type="pct"/>
            <w:vAlign w:val="center"/>
          </w:tcPr>
          <w:p w14:paraId="18F0DC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0</w:t>
            </w:r>
          </w:p>
        </w:tc>
      </w:tr>
      <w:tr w14:paraId="43C7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9" w:type="pct"/>
            <w:vMerge w:val="continue"/>
            <w:vAlign w:val="center"/>
          </w:tcPr>
          <w:p w14:paraId="4E74DD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644" w:type="pct"/>
            <w:vMerge w:val="continue"/>
            <w:vAlign w:val="center"/>
          </w:tcPr>
          <w:p w14:paraId="2CEFD8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302" w:type="pct"/>
            <w:vAlign w:val="center"/>
          </w:tcPr>
          <w:p w14:paraId="7F2677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eastAsia="仿宋_GB2312"/>
                <w:b w:val="0"/>
                <w:bCs w:val="0"/>
                <w:color w:val="000000"/>
                <w:sz w:val="24"/>
                <w:szCs w:val="24"/>
                <w:vertAlign w:val="baseline"/>
                <w:lang w:val="en-US" w:eastAsia="zh-CN"/>
              </w:rPr>
              <w:t>播音与主持</w:t>
            </w:r>
          </w:p>
        </w:tc>
        <w:tc>
          <w:tcPr>
            <w:tcW w:w="651" w:type="pct"/>
            <w:vAlign w:val="center"/>
          </w:tcPr>
          <w:p w14:paraId="14B54C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0</w:t>
            </w:r>
          </w:p>
        </w:tc>
        <w:tc>
          <w:tcPr>
            <w:tcW w:w="652" w:type="pct"/>
            <w:vAlign w:val="center"/>
          </w:tcPr>
          <w:p w14:paraId="39CE2D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0</w:t>
            </w:r>
          </w:p>
        </w:tc>
      </w:tr>
      <w:tr w14:paraId="32F7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9" w:type="pct"/>
            <w:vMerge w:val="continue"/>
            <w:vAlign w:val="center"/>
          </w:tcPr>
          <w:p w14:paraId="62D339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644" w:type="pct"/>
            <w:vMerge w:val="continue"/>
            <w:vAlign w:val="center"/>
          </w:tcPr>
          <w:p w14:paraId="5B7E79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302" w:type="pct"/>
            <w:vAlign w:val="center"/>
          </w:tcPr>
          <w:p w14:paraId="4752D4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eastAsia="仿宋_GB2312"/>
                <w:b w:val="0"/>
                <w:bCs w:val="0"/>
                <w:color w:val="000000"/>
                <w:sz w:val="24"/>
                <w:szCs w:val="24"/>
                <w:vertAlign w:val="baseline"/>
                <w:lang w:val="en-US" w:eastAsia="zh-CN"/>
              </w:rPr>
              <w:t>音乐表演</w:t>
            </w:r>
          </w:p>
        </w:tc>
        <w:tc>
          <w:tcPr>
            <w:tcW w:w="651" w:type="pct"/>
            <w:vAlign w:val="center"/>
          </w:tcPr>
          <w:p w14:paraId="53DA39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0</w:t>
            </w:r>
          </w:p>
        </w:tc>
        <w:tc>
          <w:tcPr>
            <w:tcW w:w="652" w:type="pct"/>
            <w:vAlign w:val="center"/>
          </w:tcPr>
          <w:p w14:paraId="13E701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0</w:t>
            </w:r>
          </w:p>
        </w:tc>
      </w:tr>
      <w:tr w14:paraId="240D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49" w:type="pct"/>
            <w:vMerge w:val="continue"/>
            <w:vAlign w:val="center"/>
          </w:tcPr>
          <w:p w14:paraId="7ADCBF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644" w:type="pct"/>
            <w:vMerge w:val="continue"/>
            <w:vAlign w:val="center"/>
          </w:tcPr>
          <w:p w14:paraId="415716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1302" w:type="pct"/>
            <w:vAlign w:val="center"/>
          </w:tcPr>
          <w:p w14:paraId="7A9366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eastAsia="仿宋_GB2312"/>
                <w:b w:val="0"/>
                <w:bCs w:val="0"/>
                <w:color w:val="000000"/>
                <w:sz w:val="24"/>
                <w:szCs w:val="24"/>
                <w:vertAlign w:val="baseline"/>
                <w:lang w:val="en-US" w:eastAsia="zh-CN"/>
              </w:rPr>
              <w:t>休闲体育服务与管理</w:t>
            </w:r>
          </w:p>
        </w:tc>
        <w:tc>
          <w:tcPr>
            <w:tcW w:w="651" w:type="pct"/>
            <w:vAlign w:val="center"/>
          </w:tcPr>
          <w:p w14:paraId="5FFC4F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0</w:t>
            </w:r>
          </w:p>
        </w:tc>
        <w:tc>
          <w:tcPr>
            <w:tcW w:w="652" w:type="pct"/>
            <w:vAlign w:val="center"/>
          </w:tcPr>
          <w:p w14:paraId="18F367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 xml:space="preserve">0             </w:t>
            </w:r>
          </w:p>
        </w:tc>
      </w:tr>
    </w:tbl>
    <w:p w14:paraId="6C5B1388">
      <w:pPr>
        <w:spacing w:line="578" w:lineRule="exact"/>
        <w:ind w:firstLine="640" w:firstLineChars="200"/>
        <w:outlineLvl w:val="1"/>
        <w:rPr>
          <w:rFonts w:eastAsia="仿宋_GB2312"/>
          <w:color w:val="000000"/>
          <w:sz w:val="32"/>
          <w:szCs w:val="32"/>
        </w:rPr>
      </w:pPr>
      <w:bookmarkStart w:id="8" w:name="_Toc17933"/>
      <w:r>
        <w:rPr>
          <w:rFonts w:eastAsia="仿宋_GB2312"/>
          <w:color w:val="000000"/>
          <w:sz w:val="32"/>
          <w:szCs w:val="32"/>
        </w:rPr>
        <w:t>1.3教师队伍</w:t>
      </w:r>
      <w:bookmarkEnd w:id="8"/>
    </w:p>
    <w:p w14:paraId="436338BB">
      <w:pPr>
        <w:spacing w:line="578" w:lineRule="exact"/>
        <w:ind w:firstLine="640" w:firstLineChars="200"/>
        <w:rPr>
          <w:rFonts w:eastAsia="仿宋_GB2312"/>
          <w:color w:val="000000"/>
          <w:sz w:val="32"/>
          <w:szCs w:val="32"/>
        </w:rPr>
      </w:pPr>
      <w:r>
        <w:rPr>
          <w:rFonts w:hint="eastAsia" w:ascii="Calibri" w:hAnsi="Calibri" w:eastAsia="仿宋_GB2312" w:cs="Times New Roman"/>
          <w:color w:val="000000"/>
          <w:kern w:val="2"/>
          <w:sz w:val="32"/>
          <w:szCs w:val="32"/>
          <w:lang w:val="en-US" w:eastAsia="zh-CN" w:bidi="ar-SA"/>
        </w:rPr>
        <w:t>现有教职工</w:t>
      </w:r>
      <w:r>
        <w:rPr>
          <w:rFonts w:hint="eastAsia" w:eastAsia="仿宋_GB2312" w:cs="Times New Roman"/>
          <w:color w:val="000000"/>
          <w:kern w:val="2"/>
          <w:sz w:val="32"/>
          <w:szCs w:val="32"/>
          <w:lang w:val="en-US" w:eastAsia="zh-CN" w:bidi="ar-SA"/>
        </w:rPr>
        <w:t>88</w:t>
      </w:r>
      <w:r>
        <w:rPr>
          <w:rFonts w:hint="eastAsia" w:ascii="Calibri" w:hAnsi="Calibri" w:eastAsia="仿宋_GB2312" w:cs="Times New Roman"/>
          <w:color w:val="000000"/>
          <w:kern w:val="2"/>
          <w:sz w:val="32"/>
          <w:szCs w:val="32"/>
          <w:lang w:val="en-US" w:eastAsia="zh-CN" w:bidi="ar-SA"/>
        </w:rPr>
        <w:t>人，其中专任教师</w:t>
      </w:r>
      <w:r>
        <w:rPr>
          <w:rFonts w:hint="eastAsia" w:eastAsia="仿宋_GB2312" w:cs="Times New Roman"/>
          <w:color w:val="000000"/>
          <w:kern w:val="2"/>
          <w:sz w:val="32"/>
          <w:szCs w:val="32"/>
          <w:lang w:val="en-US" w:eastAsia="zh-CN" w:bidi="ar-SA"/>
        </w:rPr>
        <w:t>67</w:t>
      </w:r>
      <w:r>
        <w:rPr>
          <w:rFonts w:hint="eastAsia" w:ascii="Calibri" w:hAnsi="Calibri" w:eastAsia="仿宋_GB2312" w:cs="Times New Roman"/>
          <w:color w:val="000000"/>
          <w:kern w:val="2"/>
          <w:sz w:val="32"/>
          <w:szCs w:val="32"/>
          <w:lang w:val="en-US" w:eastAsia="zh-CN" w:bidi="ar-SA"/>
        </w:rPr>
        <w:t>人，</w:t>
      </w:r>
      <w:r>
        <w:rPr>
          <w:rFonts w:hint="eastAsia" w:eastAsia="仿宋_GB2312" w:cs="Times New Roman"/>
          <w:color w:val="000000"/>
          <w:kern w:val="2"/>
          <w:sz w:val="32"/>
          <w:szCs w:val="32"/>
          <w:lang w:val="en-US" w:eastAsia="zh-CN" w:bidi="ar-SA"/>
        </w:rPr>
        <w:t>5</w:t>
      </w:r>
      <w:r>
        <w:rPr>
          <w:rFonts w:hint="eastAsia" w:ascii="Calibri" w:hAnsi="Calibri" w:eastAsia="仿宋_GB2312" w:cs="Times New Roman"/>
          <w:color w:val="000000"/>
          <w:kern w:val="2"/>
          <w:sz w:val="32"/>
          <w:szCs w:val="32"/>
          <w:lang w:val="en-US" w:eastAsia="zh-CN" w:bidi="ar-SA"/>
        </w:rPr>
        <w:t>人为研究生学历，</w:t>
      </w:r>
      <w:r>
        <w:rPr>
          <w:rFonts w:hint="eastAsia" w:eastAsia="仿宋_GB2312" w:cs="Times New Roman"/>
          <w:color w:val="000000"/>
          <w:kern w:val="2"/>
          <w:sz w:val="32"/>
          <w:szCs w:val="32"/>
          <w:lang w:val="en-US" w:eastAsia="zh-CN" w:bidi="ar-SA"/>
        </w:rPr>
        <w:t>62人</w:t>
      </w:r>
      <w:r>
        <w:rPr>
          <w:rFonts w:hint="eastAsia" w:ascii="Calibri" w:hAnsi="Calibri" w:eastAsia="仿宋_GB2312" w:cs="Times New Roman"/>
          <w:color w:val="000000"/>
          <w:kern w:val="2"/>
          <w:sz w:val="32"/>
          <w:szCs w:val="32"/>
          <w:lang w:val="en-US" w:eastAsia="zh-CN" w:bidi="ar-SA"/>
        </w:rPr>
        <w:t>具有本科学历</w:t>
      </w:r>
      <w:r>
        <w:rPr>
          <w:rFonts w:hint="eastAsia" w:eastAsia="仿宋_GB2312" w:cs="Times New Roman"/>
          <w:color w:val="000000"/>
          <w:kern w:val="2"/>
          <w:sz w:val="32"/>
          <w:szCs w:val="32"/>
          <w:lang w:val="en-US" w:eastAsia="zh-CN" w:bidi="ar-SA"/>
        </w:rPr>
        <w:t>，</w:t>
      </w:r>
      <w:r>
        <w:rPr>
          <w:rFonts w:hint="eastAsia" w:ascii="Calibri" w:hAnsi="Calibri" w:eastAsia="仿宋_GB2312" w:cs="Times New Roman"/>
          <w:color w:val="000000"/>
          <w:kern w:val="2"/>
          <w:sz w:val="32"/>
          <w:szCs w:val="32"/>
          <w:lang w:val="en-US" w:eastAsia="zh-CN" w:bidi="ar-SA"/>
        </w:rPr>
        <w:t>师生比1：</w:t>
      </w:r>
      <w:r>
        <w:rPr>
          <w:rFonts w:hint="eastAsia" w:eastAsia="仿宋_GB2312" w:cs="Times New Roman"/>
          <w:color w:val="000000"/>
          <w:kern w:val="2"/>
          <w:sz w:val="32"/>
          <w:szCs w:val="32"/>
          <w:lang w:val="en-US" w:eastAsia="zh-CN" w:bidi="ar-SA"/>
        </w:rPr>
        <w:t>12</w:t>
      </w:r>
      <w:r>
        <w:rPr>
          <w:rFonts w:hint="eastAsia" w:ascii="Calibri" w:hAnsi="Calibri" w:eastAsia="仿宋_GB2312" w:cs="Times New Roman"/>
          <w:color w:val="000000"/>
          <w:kern w:val="2"/>
          <w:sz w:val="32"/>
          <w:szCs w:val="32"/>
          <w:lang w:val="en-US" w:eastAsia="zh-CN" w:bidi="ar-SA"/>
        </w:rPr>
        <w:t>，</w:t>
      </w:r>
      <w:r>
        <w:rPr>
          <w:rFonts w:hint="eastAsia" w:eastAsia="仿宋_GB2312" w:cs="Times New Roman"/>
          <w:color w:val="000000"/>
          <w:kern w:val="2"/>
          <w:sz w:val="32"/>
          <w:szCs w:val="32"/>
          <w:lang w:val="en-US" w:eastAsia="zh-CN" w:bidi="ar-SA"/>
        </w:rPr>
        <w:t>此外学校还会</w:t>
      </w:r>
      <w:r>
        <w:rPr>
          <w:rFonts w:hint="eastAsia" w:ascii="Calibri" w:hAnsi="Calibri" w:eastAsia="仿宋_GB2312" w:cs="Times New Roman"/>
          <w:color w:val="000000"/>
          <w:kern w:val="2"/>
          <w:sz w:val="32"/>
          <w:szCs w:val="32"/>
          <w:lang w:val="en-US" w:eastAsia="zh-CN" w:bidi="ar-SA"/>
        </w:rPr>
        <w:t>每年择优聘任一定数量专业教师，以满足教学需要。</w:t>
      </w:r>
    </w:p>
    <w:p w14:paraId="68F2962A">
      <w:pPr>
        <w:spacing w:line="578" w:lineRule="exact"/>
        <w:ind w:firstLine="482" w:firstLineChars="200"/>
        <w:jc w:val="center"/>
        <w:rPr>
          <w:rFonts w:hint="default" w:eastAsia="仿宋_GB2312"/>
          <w:b/>
          <w:bCs/>
          <w:color w:val="000000"/>
          <w:sz w:val="24"/>
          <w:szCs w:val="24"/>
          <w:highlight w:val="none"/>
          <w:lang w:val="en-US" w:eastAsia="zh-CN"/>
        </w:rPr>
      </w:pPr>
      <w:r>
        <w:rPr>
          <w:rFonts w:hint="eastAsia" w:eastAsia="仿宋_GB2312"/>
          <w:b/>
          <w:bCs/>
          <w:color w:val="000000"/>
          <w:sz w:val="24"/>
          <w:szCs w:val="24"/>
          <w:highlight w:val="none"/>
          <w:lang w:val="en-US" w:eastAsia="zh-CN"/>
        </w:rPr>
        <w:t>表2 中等职业学校教师队伍情况统计表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980"/>
        <w:gridCol w:w="2360"/>
        <w:gridCol w:w="2360"/>
      </w:tblGrid>
      <w:tr w14:paraId="5755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vAlign w:val="center"/>
          </w:tcPr>
          <w:p w14:paraId="59CAA2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1.3</w:t>
            </w:r>
          </w:p>
          <w:p w14:paraId="1F1B60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教师</w:t>
            </w:r>
          </w:p>
          <w:p w14:paraId="25EE90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队伍</w:t>
            </w:r>
          </w:p>
        </w:tc>
        <w:tc>
          <w:tcPr>
            <w:tcW w:w="1644" w:type="pct"/>
            <w:vAlign w:val="center"/>
          </w:tcPr>
          <w:p w14:paraId="2EB21E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p>
        </w:tc>
        <w:tc>
          <w:tcPr>
            <w:tcW w:w="1302" w:type="pct"/>
            <w:vAlign w:val="center"/>
          </w:tcPr>
          <w:p w14:paraId="068276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2023年</w:t>
            </w:r>
          </w:p>
        </w:tc>
        <w:tc>
          <w:tcPr>
            <w:tcW w:w="1302" w:type="pct"/>
            <w:vAlign w:val="center"/>
          </w:tcPr>
          <w:p w14:paraId="79F908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2024年</w:t>
            </w:r>
          </w:p>
        </w:tc>
      </w:tr>
      <w:tr w14:paraId="2C1B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219C88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3EE9DF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教职员工额定编制数</w:t>
            </w:r>
          </w:p>
        </w:tc>
        <w:tc>
          <w:tcPr>
            <w:tcW w:w="1302" w:type="pct"/>
            <w:vAlign w:val="center"/>
          </w:tcPr>
          <w:p w14:paraId="0A7A2B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67</w:t>
            </w:r>
          </w:p>
        </w:tc>
        <w:tc>
          <w:tcPr>
            <w:tcW w:w="1302" w:type="pct"/>
            <w:vAlign w:val="center"/>
          </w:tcPr>
          <w:p w14:paraId="07EEC9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88</w:t>
            </w:r>
          </w:p>
        </w:tc>
      </w:tr>
      <w:tr w14:paraId="0DEE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7EC878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2DCE5B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教职员工总数</w:t>
            </w:r>
          </w:p>
        </w:tc>
        <w:tc>
          <w:tcPr>
            <w:tcW w:w="1302" w:type="pct"/>
            <w:vAlign w:val="center"/>
          </w:tcPr>
          <w:p w14:paraId="4ADA50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67</w:t>
            </w:r>
          </w:p>
        </w:tc>
        <w:tc>
          <w:tcPr>
            <w:tcW w:w="1302" w:type="pct"/>
            <w:vAlign w:val="center"/>
          </w:tcPr>
          <w:p w14:paraId="0931B2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88</w:t>
            </w:r>
          </w:p>
        </w:tc>
      </w:tr>
      <w:tr w14:paraId="32F0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381B9E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12B900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专任教师数</w:t>
            </w:r>
          </w:p>
        </w:tc>
        <w:tc>
          <w:tcPr>
            <w:tcW w:w="1302" w:type="pct"/>
            <w:vAlign w:val="center"/>
          </w:tcPr>
          <w:p w14:paraId="279D5E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42</w:t>
            </w:r>
          </w:p>
        </w:tc>
        <w:tc>
          <w:tcPr>
            <w:tcW w:w="1302" w:type="pct"/>
            <w:vAlign w:val="center"/>
          </w:tcPr>
          <w:p w14:paraId="2C49F4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67</w:t>
            </w:r>
          </w:p>
        </w:tc>
      </w:tr>
      <w:tr w14:paraId="5E5D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40E50A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0B5BE4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专业教师数</w:t>
            </w:r>
          </w:p>
        </w:tc>
        <w:tc>
          <w:tcPr>
            <w:tcW w:w="1302" w:type="pct"/>
            <w:vAlign w:val="center"/>
          </w:tcPr>
          <w:p w14:paraId="491AB1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7</w:t>
            </w:r>
          </w:p>
        </w:tc>
        <w:tc>
          <w:tcPr>
            <w:tcW w:w="1302" w:type="pct"/>
            <w:vAlign w:val="center"/>
          </w:tcPr>
          <w:p w14:paraId="7ED345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10</w:t>
            </w:r>
          </w:p>
        </w:tc>
      </w:tr>
      <w:tr w14:paraId="1724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BA05A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087C15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“双师”型教师总数</w:t>
            </w:r>
          </w:p>
        </w:tc>
        <w:tc>
          <w:tcPr>
            <w:tcW w:w="1302" w:type="pct"/>
            <w:vAlign w:val="center"/>
          </w:tcPr>
          <w:p w14:paraId="3D0DFB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0</w:t>
            </w:r>
          </w:p>
        </w:tc>
        <w:tc>
          <w:tcPr>
            <w:tcW w:w="1302" w:type="pct"/>
            <w:vAlign w:val="center"/>
          </w:tcPr>
          <w:p w14:paraId="380F11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0</w:t>
            </w:r>
          </w:p>
        </w:tc>
      </w:tr>
      <w:tr w14:paraId="4425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2D71A6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3AE1D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兼职教师比例</w:t>
            </w:r>
          </w:p>
        </w:tc>
        <w:tc>
          <w:tcPr>
            <w:tcW w:w="1302" w:type="pct"/>
            <w:vAlign w:val="center"/>
          </w:tcPr>
          <w:p w14:paraId="0C24C6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0</w:t>
            </w:r>
          </w:p>
        </w:tc>
        <w:tc>
          <w:tcPr>
            <w:tcW w:w="1302" w:type="pct"/>
            <w:vAlign w:val="center"/>
          </w:tcPr>
          <w:p w14:paraId="0E971F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0</w:t>
            </w:r>
          </w:p>
        </w:tc>
      </w:tr>
      <w:tr w14:paraId="44CA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5C9EB8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25D50F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硕士研究生及以上学历专任教师</w:t>
            </w:r>
            <w:r>
              <w:rPr>
                <w:rFonts w:hint="eastAsia" w:eastAsia="仿宋_GB2312"/>
                <w:b w:val="0"/>
                <w:bCs w:val="0"/>
                <w:color w:val="000000"/>
                <w:sz w:val="24"/>
                <w:szCs w:val="24"/>
                <w:vertAlign w:val="baseline"/>
                <w:lang w:val="en-US" w:eastAsia="zh-CN"/>
              </w:rPr>
              <w:t>人数</w:t>
            </w:r>
          </w:p>
        </w:tc>
        <w:tc>
          <w:tcPr>
            <w:tcW w:w="1302" w:type="pct"/>
            <w:vAlign w:val="center"/>
          </w:tcPr>
          <w:p w14:paraId="01C320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1</w:t>
            </w:r>
          </w:p>
        </w:tc>
        <w:tc>
          <w:tcPr>
            <w:tcW w:w="1302" w:type="pct"/>
            <w:vAlign w:val="center"/>
          </w:tcPr>
          <w:p w14:paraId="5250DA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5</w:t>
            </w:r>
          </w:p>
        </w:tc>
      </w:tr>
      <w:tr w14:paraId="1DBD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47E15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273F93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高级专业技术职务专任教师</w:t>
            </w:r>
            <w:r>
              <w:rPr>
                <w:rFonts w:hint="eastAsia" w:eastAsia="仿宋_GB2312"/>
                <w:b w:val="0"/>
                <w:bCs w:val="0"/>
                <w:color w:val="000000"/>
                <w:sz w:val="24"/>
                <w:szCs w:val="24"/>
                <w:vertAlign w:val="baseline"/>
                <w:lang w:val="en-US" w:eastAsia="zh-CN"/>
              </w:rPr>
              <w:t>人数</w:t>
            </w:r>
          </w:p>
        </w:tc>
        <w:tc>
          <w:tcPr>
            <w:tcW w:w="1302" w:type="pct"/>
            <w:vAlign w:val="center"/>
          </w:tcPr>
          <w:p w14:paraId="298ABC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0</w:t>
            </w:r>
          </w:p>
        </w:tc>
        <w:tc>
          <w:tcPr>
            <w:tcW w:w="1302" w:type="pct"/>
            <w:vAlign w:val="center"/>
          </w:tcPr>
          <w:p w14:paraId="11E8C2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0</w:t>
            </w:r>
          </w:p>
        </w:tc>
      </w:tr>
    </w:tbl>
    <w:p w14:paraId="79BF88D6">
      <w:pPr>
        <w:spacing w:line="578" w:lineRule="exact"/>
        <w:ind w:firstLine="640" w:firstLineChars="200"/>
        <w:outlineLvl w:val="1"/>
        <w:rPr>
          <w:rFonts w:eastAsia="仿宋_GB2312"/>
          <w:color w:val="auto"/>
          <w:sz w:val="32"/>
          <w:szCs w:val="32"/>
        </w:rPr>
      </w:pPr>
      <w:bookmarkStart w:id="9" w:name="_Toc25"/>
      <w:r>
        <w:rPr>
          <w:rFonts w:eastAsia="仿宋_GB2312"/>
          <w:color w:val="auto"/>
          <w:sz w:val="32"/>
          <w:szCs w:val="32"/>
        </w:rPr>
        <w:t>1.4设施设备</w:t>
      </w:r>
      <w:bookmarkEnd w:id="9"/>
    </w:p>
    <w:p w14:paraId="618083B5">
      <w:pPr>
        <w:pStyle w:val="9"/>
        <w:widowControl/>
        <w:spacing w:beforeAutospacing="0" w:afterAutospacing="0" w:line="360" w:lineRule="atLeast"/>
        <w:ind w:firstLine="640" w:firstLineChars="200"/>
        <w:rPr>
          <w:rFonts w:eastAsia="仿宋_GB2312"/>
          <w:color w:val="auto"/>
          <w:sz w:val="32"/>
          <w:szCs w:val="32"/>
        </w:rPr>
      </w:pPr>
      <w:r>
        <w:rPr>
          <w:rFonts w:hint="eastAsia" w:ascii="Calibri" w:hAnsi="Calibri" w:eastAsia="仿宋_GB2312" w:cs="Times New Roman"/>
          <w:color w:val="000000"/>
          <w:kern w:val="2"/>
          <w:sz w:val="32"/>
          <w:szCs w:val="32"/>
          <w:lang w:val="en-US" w:eastAsia="zh-CN" w:bidi="ar-SA"/>
        </w:rPr>
        <w:t>学校占地面积</w:t>
      </w:r>
      <w:r>
        <w:rPr>
          <w:rFonts w:hint="eastAsia" w:eastAsia="仿宋_GB2312" w:cs="Times New Roman"/>
          <w:color w:val="000000"/>
          <w:kern w:val="2"/>
          <w:sz w:val="32"/>
          <w:szCs w:val="32"/>
          <w:lang w:val="en-US" w:eastAsia="zh-CN" w:bidi="ar-SA"/>
        </w:rPr>
        <w:t>40015.3㎡</w:t>
      </w:r>
      <w:r>
        <w:rPr>
          <w:rFonts w:hint="eastAsia" w:ascii="Calibri" w:hAnsi="Calibri" w:eastAsia="仿宋_GB2312" w:cs="Times New Roman"/>
          <w:color w:val="000000"/>
          <w:kern w:val="2"/>
          <w:sz w:val="32"/>
          <w:szCs w:val="32"/>
          <w:lang w:val="en-US" w:eastAsia="zh-CN" w:bidi="ar-SA"/>
        </w:rPr>
        <w:t>。学校在用的办公楼、教学楼、宿舍楼、图书馆、食堂共计</w:t>
      </w:r>
      <w:r>
        <w:rPr>
          <w:rFonts w:hint="eastAsia" w:eastAsia="仿宋_GB2312" w:cs="Times New Roman"/>
          <w:color w:val="000000"/>
          <w:kern w:val="2"/>
          <w:sz w:val="32"/>
          <w:szCs w:val="32"/>
          <w:lang w:val="en-US" w:eastAsia="zh-CN" w:bidi="ar-SA"/>
        </w:rPr>
        <w:t>27470</w:t>
      </w:r>
      <w:r>
        <w:rPr>
          <w:rFonts w:hint="eastAsia" w:ascii="Calibri" w:hAnsi="Calibri" w:eastAsia="仿宋_GB2312" w:cs="Times New Roman"/>
          <w:color w:val="000000"/>
          <w:kern w:val="2"/>
          <w:sz w:val="32"/>
          <w:szCs w:val="32"/>
          <w:lang w:val="en-US" w:eastAsia="zh-CN" w:bidi="ar-SA"/>
        </w:rPr>
        <w:t>㎡</w:t>
      </w:r>
      <w:r>
        <w:rPr>
          <w:rFonts w:hint="eastAsia" w:eastAsia="仿宋_GB2312" w:cs="Times New Roman"/>
          <w:color w:val="000000"/>
          <w:kern w:val="2"/>
          <w:sz w:val="32"/>
          <w:szCs w:val="32"/>
          <w:lang w:val="en-US" w:eastAsia="zh-CN" w:bidi="ar-SA"/>
        </w:rPr>
        <w:t>。</w:t>
      </w:r>
      <w:r>
        <w:rPr>
          <w:rFonts w:hint="eastAsia" w:ascii="Times New Roman" w:hAnsi="Times New Roman" w:eastAsia="仿宋_GB2312" w:cs="Times New Roman"/>
          <w:color w:val="000000"/>
          <w:sz w:val="32"/>
          <w:szCs w:val="32"/>
        </w:rPr>
        <w:t>教学仪器设备价值</w:t>
      </w:r>
      <w:r>
        <w:rPr>
          <w:rFonts w:hint="eastAsia" w:ascii="Times New Roman" w:hAnsi="Times New Roman" w:eastAsia="仿宋_GB2312" w:cs="Times New Roman"/>
          <w:color w:val="000000"/>
          <w:sz w:val="32"/>
          <w:szCs w:val="32"/>
          <w:lang w:val="en-US" w:eastAsia="zh-CN"/>
        </w:rPr>
        <w:t>308.32</w:t>
      </w:r>
      <w:r>
        <w:rPr>
          <w:rFonts w:hint="eastAsia" w:ascii="Times New Roman" w:hAnsi="Times New Roman" w:eastAsia="仿宋_GB2312" w:cs="Times New Roman"/>
          <w:color w:val="000000"/>
          <w:sz w:val="32"/>
          <w:szCs w:val="32"/>
        </w:rPr>
        <w:t>万元，生均近</w:t>
      </w:r>
      <w:r>
        <w:rPr>
          <w:rFonts w:hint="eastAsia" w:ascii="Times New Roman" w:hAnsi="Times New Roman" w:eastAsia="仿宋_GB2312" w:cs="Times New Roman"/>
          <w:color w:val="000000"/>
          <w:sz w:val="32"/>
          <w:szCs w:val="32"/>
          <w:lang w:val="en-US" w:eastAsia="zh-CN"/>
        </w:rPr>
        <w:t>3815.84</w:t>
      </w:r>
      <w:r>
        <w:rPr>
          <w:rFonts w:hint="eastAsia" w:ascii="Times New Roman" w:hAnsi="Times New Roman" w:eastAsia="仿宋_GB2312" w:cs="Times New Roman"/>
          <w:color w:val="000000"/>
          <w:sz w:val="32"/>
          <w:szCs w:val="32"/>
        </w:rPr>
        <w:t>元，</w:t>
      </w:r>
      <w:r>
        <w:rPr>
          <w:rFonts w:hint="eastAsia" w:ascii="Times New Roman" w:hAnsi="Times New Roman" w:eastAsia="仿宋_GB2312" w:cs="Times New Roman"/>
          <w:color w:val="000000"/>
          <w:sz w:val="32"/>
          <w:szCs w:val="32"/>
          <w:lang w:val="en-US" w:eastAsia="zh-CN"/>
        </w:rPr>
        <w:t>学校暂不涉及实习实训工作</w:t>
      </w:r>
      <w:r>
        <w:rPr>
          <w:rFonts w:hint="eastAsia" w:ascii="Times New Roman" w:hAnsi="Times New Roman" w:eastAsia="仿宋_GB2312" w:cs="Times New Roman"/>
          <w:color w:val="000000"/>
          <w:sz w:val="32"/>
          <w:szCs w:val="32"/>
        </w:rPr>
        <w:t>。图书馆藏书量</w:t>
      </w:r>
      <w:r>
        <w:rPr>
          <w:rFonts w:hint="eastAsia" w:ascii="Times New Roman" w:hAnsi="Times New Roman" w:eastAsia="仿宋_GB2312" w:cs="Times New Roman"/>
          <w:color w:val="000000"/>
          <w:sz w:val="32"/>
          <w:szCs w:val="32"/>
          <w:lang w:val="en-US" w:eastAsia="zh-CN"/>
        </w:rPr>
        <w:t>3.55</w:t>
      </w:r>
      <w:r>
        <w:rPr>
          <w:rFonts w:hint="eastAsia" w:ascii="Times New Roman" w:hAnsi="Times New Roman" w:eastAsia="仿宋_GB2312" w:cs="Times New Roman"/>
          <w:color w:val="000000"/>
          <w:sz w:val="32"/>
          <w:szCs w:val="32"/>
        </w:rPr>
        <w:t>万册</w:t>
      </w:r>
      <w:r>
        <w:rPr>
          <w:rFonts w:hint="eastAsia" w:ascii="Times New Roman" w:hAnsi="Times New Roman" w:eastAsia="仿宋_GB2312" w:cs="Times New Roman"/>
          <w:color w:val="000000"/>
          <w:sz w:val="32"/>
          <w:szCs w:val="32"/>
          <w:lang w:eastAsia="zh-CN"/>
        </w:rPr>
        <w:t>，</w:t>
      </w:r>
      <w:r>
        <w:rPr>
          <w:rFonts w:hint="eastAsia" w:ascii="Times New Roman" w:hAnsi="Times New Roman" w:eastAsia="仿宋_GB2312" w:cs="Times New Roman"/>
          <w:color w:val="000000"/>
          <w:sz w:val="32"/>
          <w:szCs w:val="32"/>
          <w:lang w:val="en-US" w:eastAsia="zh-CN"/>
        </w:rPr>
        <w:t>电子图书5720册，纸质图书29780册，</w:t>
      </w:r>
      <w:r>
        <w:rPr>
          <w:rFonts w:hint="eastAsia" w:ascii="Times New Roman" w:hAnsi="Times New Roman" w:eastAsia="仿宋_GB2312" w:cs="Times New Roman"/>
          <w:color w:val="000000"/>
          <w:sz w:val="32"/>
          <w:szCs w:val="32"/>
        </w:rPr>
        <w:t>生均图书</w:t>
      </w:r>
      <w:r>
        <w:rPr>
          <w:rFonts w:hint="eastAsia" w:ascii="Times New Roman" w:hAnsi="Times New Roman" w:eastAsia="仿宋_GB2312" w:cs="Times New Roman"/>
          <w:color w:val="000000"/>
          <w:sz w:val="32"/>
          <w:szCs w:val="32"/>
          <w:lang w:val="en-US" w:eastAsia="zh-CN"/>
        </w:rPr>
        <w:t>43</w:t>
      </w:r>
      <w:r>
        <w:rPr>
          <w:rFonts w:hint="eastAsia" w:ascii="Times New Roman" w:hAnsi="Times New Roman" w:eastAsia="仿宋_GB2312" w:cs="Times New Roman"/>
          <w:color w:val="000000"/>
          <w:sz w:val="32"/>
          <w:szCs w:val="32"/>
        </w:rPr>
        <w:t>册。</w:t>
      </w:r>
    </w:p>
    <w:p w14:paraId="33EB7F23">
      <w:pPr>
        <w:spacing w:line="578" w:lineRule="exact"/>
        <w:ind w:firstLine="482" w:firstLineChars="200"/>
        <w:jc w:val="center"/>
        <w:rPr>
          <w:rFonts w:eastAsia="仿宋_GB2312"/>
          <w:color w:val="auto"/>
          <w:sz w:val="32"/>
          <w:szCs w:val="32"/>
        </w:rPr>
      </w:pPr>
      <w:r>
        <w:rPr>
          <w:rFonts w:hint="eastAsia" w:eastAsia="仿宋_GB2312"/>
          <w:b/>
          <w:bCs/>
          <w:color w:val="000000"/>
          <w:sz w:val="24"/>
          <w:szCs w:val="24"/>
          <w:highlight w:val="none"/>
          <w:lang w:val="en-US" w:eastAsia="zh-CN"/>
        </w:rPr>
        <w:t>表3 中等职业学校设施设备情况统计表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980"/>
        <w:gridCol w:w="2360"/>
        <w:gridCol w:w="2360"/>
      </w:tblGrid>
      <w:tr w14:paraId="585F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vAlign w:val="center"/>
          </w:tcPr>
          <w:p w14:paraId="4E3822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1.4</w:t>
            </w:r>
          </w:p>
          <w:p w14:paraId="130301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设施</w:t>
            </w:r>
          </w:p>
          <w:p w14:paraId="6BE8AB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设备</w:t>
            </w:r>
          </w:p>
        </w:tc>
        <w:tc>
          <w:tcPr>
            <w:tcW w:w="1644" w:type="pct"/>
            <w:vAlign w:val="center"/>
          </w:tcPr>
          <w:p w14:paraId="40FA9A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p>
        </w:tc>
        <w:tc>
          <w:tcPr>
            <w:tcW w:w="1302" w:type="pct"/>
            <w:vAlign w:val="center"/>
          </w:tcPr>
          <w:p w14:paraId="748730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2023年</w:t>
            </w:r>
          </w:p>
        </w:tc>
        <w:tc>
          <w:tcPr>
            <w:tcW w:w="1302" w:type="pct"/>
            <w:vAlign w:val="center"/>
          </w:tcPr>
          <w:p w14:paraId="1B0819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2024年</w:t>
            </w:r>
          </w:p>
        </w:tc>
      </w:tr>
      <w:tr w14:paraId="7131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4A344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146DF0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default" w:eastAsia="仿宋_GB2312"/>
                <w:b w:val="0"/>
                <w:bCs w:val="0"/>
                <w:color w:val="auto"/>
                <w:sz w:val="24"/>
                <w:szCs w:val="24"/>
                <w:vertAlign w:val="baseline"/>
                <w:lang w:val="en-US" w:eastAsia="zh-CN"/>
              </w:rPr>
              <w:t>生均校园占地面积</w:t>
            </w:r>
          </w:p>
        </w:tc>
        <w:tc>
          <w:tcPr>
            <w:tcW w:w="1302" w:type="pct"/>
            <w:vAlign w:val="center"/>
          </w:tcPr>
          <w:p w14:paraId="7489FA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144</w:t>
            </w:r>
          </w:p>
        </w:tc>
        <w:tc>
          <w:tcPr>
            <w:tcW w:w="1302" w:type="pct"/>
            <w:vAlign w:val="center"/>
          </w:tcPr>
          <w:p w14:paraId="19B3CE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49.5</w:t>
            </w:r>
          </w:p>
        </w:tc>
      </w:tr>
      <w:tr w14:paraId="2BAB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222C2A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712C63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default" w:eastAsia="仿宋_GB2312"/>
                <w:b w:val="0"/>
                <w:bCs w:val="0"/>
                <w:color w:val="auto"/>
                <w:sz w:val="24"/>
                <w:szCs w:val="24"/>
                <w:vertAlign w:val="baseline"/>
                <w:lang w:val="en-US" w:eastAsia="zh-CN"/>
              </w:rPr>
              <w:t>生均校舍建筑面积</w:t>
            </w:r>
          </w:p>
        </w:tc>
        <w:tc>
          <w:tcPr>
            <w:tcW w:w="1302" w:type="pct"/>
            <w:vAlign w:val="center"/>
          </w:tcPr>
          <w:p w14:paraId="7479DF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99</w:t>
            </w:r>
          </w:p>
        </w:tc>
        <w:tc>
          <w:tcPr>
            <w:tcW w:w="1302" w:type="pct"/>
            <w:vAlign w:val="center"/>
          </w:tcPr>
          <w:p w14:paraId="0F86AA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34</w:t>
            </w:r>
          </w:p>
        </w:tc>
      </w:tr>
      <w:tr w14:paraId="1084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2B625C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47A880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default" w:eastAsia="仿宋_GB2312"/>
                <w:b w:val="0"/>
                <w:bCs w:val="0"/>
                <w:color w:val="auto"/>
                <w:sz w:val="24"/>
                <w:szCs w:val="24"/>
                <w:highlight w:val="none"/>
                <w:vertAlign w:val="baseline"/>
                <w:lang w:val="en-US" w:eastAsia="zh-CN"/>
              </w:rPr>
              <w:t>生均教学</w:t>
            </w:r>
            <w:r>
              <w:rPr>
                <w:rFonts w:hint="eastAsia" w:eastAsia="仿宋_GB2312"/>
                <w:b w:val="0"/>
                <w:bCs w:val="0"/>
                <w:color w:val="auto"/>
                <w:sz w:val="24"/>
                <w:szCs w:val="24"/>
                <w:highlight w:val="none"/>
                <w:vertAlign w:val="baseline"/>
                <w:lang w:val="en-US" w:eastAsia="zh-CN"/>
              </w:rPr>
              <w:t>设备值（万元）</w:t>
            </w:r>
          </w:p>
        </w:tc>
        <w:tc>
          <w:tcPr>
            <w:tcW w:w="1302" w:type="pct"/>
            <w:vAlign w:val="center"/>
          </w:tcPr>
          <w:p w14:paraId="6BD614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val="0"/>
                <w:bCs w:val="0"/>
                <w:color w:val="auto"/>
                <w:sz w:val="24"/>
                <w:szCs w:val="24"/>
                <w:highlight w:val="none"/>
                <w:vertAlign w:val="baseline"/>
              </w:rPr>
            </w:pPr>
            <w:r>
              <w:rPr>
                <w:rFonts w:hint="eastAsia" w:eastAsia="仿宋_GB2312"/>
                <w:b w:val="0"/>
                <w:bCs w:val="0"/>
                <w:color w:val="auto"/>
                <w:sz w:val="24"/>
                <w:szCs w:val="24"/>
                <w:vertAlign w:val="baseline"/>
                <w:lang w:val="en-US" w:eastAsia="zh-CN"/>
              </w:rPr>
              <w:t>2571.33</w:t>
            </w:r>
          </w:p>
        </w:tc>
        <w:tc>
          <w:tcPr>
            <w:tcW w:w="1302" w:type="pct"/>
            <w:vAlign w:val="center"/>
          </w:tcPr>
          <w:p w14:paraId="586447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3815.84</w:t>
            </w:r>
          </w:p>
        </w:tc>
      </w:tr>
      <w:tr w14:paraId="49EC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58AEE8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EAEAE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default" w:eastAsia="仿宋_GB2312"/>
                <w:b w:val="0"/>
                <w:bCs w:val="0"/>
                <w:color w:val="auto"/>
                <w:sz w:val="24"/>
                <w:szCs w:val="24"/>
                <w:vertAlign w:val="baseline"/>
                <w:lang w:val="en-US" w:eastAsia="zh-CN"/>
              </w:rPr>
              <w:t>生均纸质图书数量</w:t>
            </w:r>
            <w:r>
              <w:rPr>
                <w:rFonts w:hint="eastAsia" w:eastAsia="仿宋_GB2312"/>
                <w:b w:val="0"/>
                <w:bCs w:val="0"/>
                <w:color w:val="auto"/>
                <w:sz w:val="24"/>
                <w:szCs w:val="24"/>
                <w:vertAlign w:val="baseline"/>
                <w:lang w:val="en-US" w:eastAsia="zh-CN"/>
              </w:rPr>
              <w:t>（本）</w:t>
            </w:r>
          </w:p>
        </w:tc>
        <w:tc>
          <w:tcPr>
            <w:tcW w:w="1302" w:type="pct"/>
            <w:vAlign w:val="center"/>
          </w:tcPr>
          <w:p w14:paraId="1C15A5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101</w:t>
            </w:r>
          </w:p>
        </w:tc>
        <w:tc>
          <w:tcPr>
            <w:tcW w:w="1302" w:type="pct"/>
            <w:vAlign w:val="center"/>
          </w:tcPr>
          <w:p w14:paraId="47E573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vertAlign w:val="baseline"/>
                <w:lang w:val="en-US" w:eastAsia="zh-CN"/>
              </w:rPr>
            </w:pPr>
            <w:r>
              <w:rPr>
                <w:rFonts w:hint="eastAsia" w:eastAsia="仿宋_GB2312"/>
                <w:b w:val="0"/>
                <w:bCs w:val="0"/>
                <w:color w:val="auto"/>
                <w:sz w:val="24"/>
                <w:szCs w:val="24"/>
                <w:vertAlign w:val="baseline"/>
                <w:lang w:val="en-US" w:eastAsia="zh-CN"/>
              </w:rPr>
              <w:t>36</w:t>
            </w:r>
          </w:p>
        </w:tc>
      </w:tr>
      <w:tr w14:paraId="5755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78EAD9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238E0C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实习实训室数量</w:t>
            </w:r>
          </w:p>
        </w:tc>
        <w:tc>
          <w:tcPr>
            <w:tcW w:w="1302" w:type="pct"/>
            <w:vAlign w:val="center"/>
          </w:tcPr>
          <w:p w14:paraId="2D1A24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0</w:t>
            </w:r>
          </w:p>
        </w:tc>
        <w:tc>
          <w:tcPr>
            <w:tcW w:w="1302" w:type="pct"/>
            <w:vAlign w:val="center"/>
          </w:tcPr>
          <w:p w14:paraId="7F319E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0</w:t>
            </w:r>
          </w:p>
        </w:tc>
      </w:tr>
      <w:tr w14:paraId="6FCF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52916F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30E7B4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auto"/>
                <w:sz w:val="24"/>
                <w:szCs w:val="24"/>
                <w:highlight w:val="none"/>
                <w:vertAlign w:val="baseline"/>
                <w:lang w:val="en-US" w:eastAsia="zh-CN"/>
              </w:rPr>
            </w:pPr>
            <w:r>
              <w:rPr>
                <w:rFonts w:hint="default" w:eastAsia="仿宋_GB2312"/>
                <w:b w:val="0"/>
                <w:bCs w:val="0"/>
                <w:color w:val="auto"/>
                <w:sz w:val="24"/>
                <w:szCs w:val="24"/>
                <w:highlight w:val="none"/>
                <w:vertAlign w:val="baseline"/>
                <w:lang w:val="en-US" w:eastAsia="zh-CN"/>
              </w:rPr>
              <w:t>职业体验中心场馆</w:t>
            </w:r>
            <w:r>
              <w:rPr>
                <w:rFonts w:hint="eastAsia" w:eastAsia="仿宋_GB2312"/>
                <w:b w:val="0"/>
                <w:bCs w:val="0"/>
                <w:color w:val="auto"/>
                <w:sz w:val="24"/>
                <w:szCs w:val="24"/>
                <w:highlight w:val="none"/>
                <w:vertAlign w:val="baseline"/>
                <w:lang w:val="en-US" w:eastAsia="zh-CN"/>
              </w:rPr>
              <w:t>数量</w:t>
            </w:r>
          </w:p>
        </w:tc>
        <w:tc>
          <w:tcPr>
            <w:tcW w:w="1302" w:type="pct"/>
            <w:vAlign w:val="center"/>
          </w:tcPr>
          <w:p w14:paraId="0CA8B0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0</w:t>
            </w:r>
          </w:p>
        </w:tc>
        <w:tc>
          <w:tcPr>
            <w:tcW w:w="1302" w:type="pct"/>
            <w:vAlign w:val="center"/>
          </w:tcPr>
          <w:p w14:paraId="314665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auto"/>
                <w:sz w:val="24"/>
                <w:szCs w:val="24"/>
                <w:highlight w:val="none"/>
                <w:vertAlign w:val="baseline"/>
                <w:lang w:val="en-US" w:eastAsia="zh-CN"/>
              </w:rPr>
            </w:pPr>
            <w:r>
              <w:rPr>
                <w:rFonts w:hint="eastAsia" w:eastAsia="仿宋_GB2312"/>
                <w:b w:val="0"/>
                <w:bCs w:val="0"/>
                <w:color w:val="auto"/>
                <w:sz w:val="24"/>
                <w:szCs w:val="24"/>
                <w:highlight w:val="none"/>
                <w:vertAlign w:val="baseline"/>
                <w:lang w:val="en-US" w:eastAsia="zh-CN"/>
              </w:rPr>
              <w:t>0</w:t>
            </w:r>
          </w:p>
        </w:tc>
      </w:tr>
    </w:tbl>
    <w:p w14:paraId="1743466B">
      <w:pPr>
        <w:spacing w:line="578" w:lineRule="exact"/>
        <w:ind w:firstLine="640" w:firstLineChars="200"/>
        <w:outlineLvl w:val="0"/>
        <w:rPr>
          <w:rFonts w:eastAsia="黑体"/>
          <w:color w:val="000000"/>
          <w:sz w:val="32"/>
          <w:szCs w:val="32"/>
          <w:lang w:val="en-US" w:eastAsia="zh-CN"/>
        </w:rPr>
      </w:pPr>
      <w:bookmarkStart w:id="10" w:name="_Toc30893"/>
      <w:bookmarkStart w:id="11" w:name="_Toc24187"/>
      <w:r>
        <w:rPr>
          <w:rFonts w:hint="eastAsia" w:eastAsia="黑体"/>
          <w:color w:val="000000"/>
          <w:sz w:val="32"/>
          <w:szCs w:val="32"/>
          <w:lang w:val="en-US" w:eastAsia="zh-CN"/>
        </w:rPr>
        <w:t>2.人才培养</w:t>
      </w:r>
      <w:bookmarkEnd w:id="10"/>
      <w:bookmarkEnd w:id="11"/>
    </w:p>
    <w:p w14:paraId="07305818">
      <w:pPr>
        <w:spacing w:line="578" w:lineRule="exact"/>
        <w:ind w:firstLine="640" w:firstLineChars="200"/>
        <w:outlineLvl w:val="1"/>
        <w:rPr>
          <w:rFonts w:eastAsia="黑体"/>
          <w:color w:val="000000"/>
          <w:sz w:val="32"/>
          <w:szCs w:val="32"/>
        </w:rPr>
      </w:pPr>
      <w:bookmarkStart w:id="12" w:name="_Toc701"/>
      <w:bookmarkStart w:id="13" w:name="_Toc11761"/>
      <w:r>
        <w:rPr>
          <w:rFonts w:eastAsia="黑体"/>
          <w:color w:val="000000"/>
          <w:sz w:val="32"/>
          <w:szCs w:val="32"/>
        </w:rPr>
        <w:t>2.</w:t>
      </w:r>
      <w:r>
        <w:rPr>
          <w:rFonts w:hint="eastAsia" w:eastAsia="黑体"/>
          <w:color w:val="000000"/>
          <w:sz w:val="32"/>
          <w:szCs w:val="32"/>
          <w:lang w:val="en-US" w:eastAsia="zh-CN"/>
        </w:rPr>
        <w:t>1</w:t>
      </w:r>
      <w:r>
        <w:rPr>
          <w:rFonts w:eastAsia="黑体"/>
          <w:color w:val="000000"/>
          <w:sz w:val="32"/>
          <w:szCs w:val="32"/>
        </w:rPr>
        <w:t>学生发展</w:t>
      </w:r>
      <w:bookmarkEnd w:id="12"/>
      <w:bookmarkEnd w:id="13"/>
    </w:p>
    <w:p w14:paraId="5801B657">
      <w:pPr>
        <w:spacing w:line="578" w:lineRule="exact"/>
        <w:ind w:firstLine="640" w:firstLineChars="200"/>
        <w:outlineLvl w:val="2"/>
        <w:rPr>
          <w:rFonts w:eastAsia="仿宋_GB2312"/>
          <w:color w:val="000000"/>
          <w:sz w:val="32"/>
          <w:szCs w:val="32"/>
          <w:highlight w:val="none"/>
        </w:rPr>
      </w:pPr>
      <w:r>
        <w:rPr>
          <w:rFonts w:eastAsia="仿宋_GB2312"/>
          <w:color w:val="000000"/>
          <w:sz w:val="32"/>
          <w:szCs w:val="32"/>
          <w:highlight w:val="none"/>
        </w:rPr>
        <w:t>2.1</w:t>
      </w:r>
      <w:r>
        <w:rPr>
          <w:rFonts w:hint="eastAsia" w:eastAsia="仿宋_GB2312"/>
          <w:color w:val="000000"/>
          <w:sz w:val="32"/>
          <w:szCs w:val="32"/>
          <w:highlight w:val="none"/>
          <w:lang w:val="en-US" w:eastAsia="zh-CN"/>
        </w:rPr>
        <w:t>.1</w:t>
      </w:r>
      <w:r>
        <w:rPr>
          <w:rFonts w:eastAsia="仿宋_GB2312"/>
          <w:color w:val="000000"/>
          <w:sz w:val="32"/>
          <w:szCs w:val="32"/>
          <w:highlight w:val="none"/>
        </w:rPr>
        <w:t>党建引领</w:t>
      </w:r>
    </w:p>
    <w:p w14:paraId="6ECCC5A2">
      <w:pPr>
        <w:pStyle w:val="17"/>
        <w:bidi w:val="0"/>
        <w:rPr>
          <w:rFonts w:hint="eastAsia"/>
          <w:highlight w:val="none"/>
          <w:lang w:val="en-US" w:eastAsia="zh-CN"/>
        </w:rPr>
      </w:pPr>
      <w:r>
        <w:rPr>
          <w:rFonts w:hint="eastAsia"/>
          <w:highlight w:val="none"/>
          <w:lang w:val="en-US" w:eastAsia="zh-CN"/>
        </w:rPr>
        <w:t>中共石家庄同越职业高级中学支部委员会现有正式党员8人，流动党员12名。学校党支部坚持党对学校教育教学工作的领导，逐步组织起一支政治坚定、师德高尚、业务精良、勇于创新的党员、干部、教师队伍。日常工作与生活中，注重加强理论学习，采用集中学习与个人自学相结合，读原文与上党课相结合，学习与讨论交流相结合，集中讨论和个别谈心相结合，扎实开展学习教育活动。</w:t>
      </w:r>
    </w:p>
    <w:p w14:paraId="3AB9EE2C">
      <w:pPr>
        <w:snapToGrid w:val="0"/>
        <w:spacing w:line="560" w:lineRule="exact"/>
        <w:ind w:left="210" w:leftChars="100" w:firstLine="640" w:firstLineChars="200"/>
        <w:rPr>
          <w:rFonts w:hint="eastAsia" w:ascii="仿宋" w:hAnsi="仿宋" w:eastAsia="仿宋" w:cs="仿宋"/>
          <w:b w:val="0"/>
          <w:bCs w:val="0"/>
          <w:color w:val="000000"/>
          <w:kern w:val="0"/>
          <w:sz w:val="32"/>
          <w:szCs w:val="32"/>
          <w:highlight w:val="none"/>
          <w:lang w:val="en-US" w:eastAsia="zh-CN" w:bidi="ar-SA"/>
        </w:rPr>
      </w:pPr>
      <w:r>
        <w:rPr>
          <w:rFonts w:hint="default" w:ascii="仿宋" w:hAnsi="仿宋" w:eastAsia="仿宋" w:cs="仿宋"/>
          <w:color w:val="000000"/>
          <w:kern w:val="0"/>
          <w:sz w:val="32"/>
          <w:szCs w:val="32"/>
          <w:highlight w:val="none"/>
          <w:lang w:val="en-US" w:eastAsia="zh-CN" w:bidi="ar-SA"/>
        </w:rPr>
        <w:t>一年来，</w:t>
      </w:r>
      <w:r>
        <w:rPr>
          <w:rFonts w:hint="eastAsia" w:ascii="仿宋" w:hAnsi="仿宋" w:eastAsia="仿宋" w:cs="仿宋"/>
          <w:color w:val="000000"/>
          <w:kern w:val="0"/>
          <w:sz w:val="32"/>
          <w:szCs w:val="32"/>
          <w:highlight w:val="none"/>
          <w:lang w:val="en-US" w:eastAsia="zh-CN" w:bidi="ar-SA"/>
        </w:rPr>
        <w:t>学校</w:t>
      </w:r>
      <w:r>
        <w:rPr>
          <w:rFonts w:hint="default" w:ascii="仿宋" w:hAnsi="仿宋" w:eastAsia="仿宋" w:cs="仿宋"/>
          <w:color w:val="000000"/>
          <w:kern w:val="0"/>
          <w:sz w:val="32"/>
          <w:szCs w:val="32"/>
          <w:highlight w:val="none"/>
          <w:lang w:val="en-US" w:eastAsia="zh-CN" w:bidi="ar-SA"/>
        </w:rPr>
        <w:t>严格执行</w:t>
      </w:r>
      <w:r>
        <w:rPr>
          <w:rFonts w:hint="eastAsia" w:ascii="仿宋" w:hAnsi="仿宋" w:eastAsia="仿宋" w:cs="仿宋"/>
          <w:color w:val="000000"/>
          <w:kern w:val="0"/>
          <w:sz w:val="32"/>
          <w:szCs w:val="32"/>
          <w:highlight w:val="none"/>
          <w:lang w:val="en-US" w:eastAsia="zh-CN" w:bidi="ar-SA"/>
        </w:rPr>
        <w:t>落实</w:t>
      </w:r>
      <w:r>
        <w:rPr>
          <w:rFonts w:hint="eastAsia" w:ascii="仿宋" w:hAnsi="仿宋" w:eastAsia="仿宋" w:cs="仿宋"/>
          <w:b/>
          <w:bCs/>
          <w:color w:val="000000"/>
          <w:kern w:val="0"/>
          <w:sz w:val="32"/>
          <w:szCs w:val="32"/>
          <w:highlight w:val="none"/>
          <w:lang w:val="en-US" w:eastAsia="zh-CN" w:bidi="ar-SA"/>
        </w:rPr>
        <w:t>“党建12345工作法”即1个宗旨</w:t>
      </w:r>
      <w:r>
        <w:rPr>
          <w:rFonts w:hint="eastAsia" w:ascii="仿宋" w:hAnsi="仿宋" w:eastAsia="仿宋" w:cs="仿宋"/>
          <w:color w:val="000000"/>
          <w:kern w:val="0"/>
          <w:sz w:val="32"/>
          <w:szCs w:val="32"/>
          <w:highlight w:val="none"/>
          <w:lang w:val="en-US" w:eastAsia="zh-CN" w:bidi="ar-SA"/>
        </w:rPr>
        <w:t>：始终坚持以党建为引领，把“办学生满意、家长满意、社会满意的教育”作为宗旨</w:t>
      </w:r>
      <w:r>
        <w:rPr>
          <w:rFonts w:hint="eastAsia" w:ascii="仿宋" w:hAnsi="仿宋" w:eastAsia="仿宋" w:cs="仿宋"/>
          <w:b/>
          <w:bCs/>
          <w:color w:val="000000"/>
          <w:kern w:val="0"/>
          <w:sz w:val="32"/>
          <w:szCs w:val="32"/>
          <w:highlight w:val="none"/>
          <w:lang w:val="en-US" w:eastAsia="zh-CN" w:bidi="ar-SA"/>
        </w:rPr>
        <w:t>。2个创先：</w:t>
      </w:r>
      <w:r>
        <w:rPr>
          <w:rFonts w:hint="eastAsia" w:ascii="仿宋" w:hAnsi="仿宋" w:eastAsia="仿宋" w:cs="仿宋"/>
          <w:b w:val="0"/>
          <w:bCs w:val="0"/>
          <w:color w:val="000000"/>
          <w:kern w:val="0"/>
          <w:sz w:val="32"/>
          <w:szCs w:val="32"/>
          <w:highlight w:val="none"/>
          <w:lang w:val="en-US" w:eastAsia="zh-CN" w:bidi="ar-SA"/>
        </w:rPr>
        <w:t>创先进支部，赋能党建品牌打造。创先锋团队，引领教师队伍建设。</w:t>
      </w:r>
      <w:r>
        <w:rPr>
          <w:rFonts w:hint="eastAsia" w:ascii="仿宋" w:hAnsi="仿宋" w:eastAsia="仿宋" w:cs="仿宋"/>
          <w:b/>
          <w:bCs/>
          <w:color w:val="000000"/>
          <w:kern w:val="0"/>
          <w:sz w:val="32"/>
          <w:szCs w:val="32"/>
          <w:highlight w:val="none"/>
          <w:lang w:val="en-US" w:eastAsia="zh-CN" w:bidi="ar-SA"/>
        </w:rPr>
        <w:t>3个结合：</w:t>
      </w:r>
      <w:r>
        <w:rPr>
          <w:rFonts w:hint="eastAsia" w:ascii="仿宋" w:hAnsi="仿宋" w:eastAsia="仿宋" w:cs="仿宋"/>
          <w:b w:val="0"/>
          <w:bCs w:val="0"/>
          <w:color w:val="000000"/>
          <w:kern w:val="0"/>
          <w:sz w:val="32"/>
          <w:szCs w:val="32"/>
          <w:highlight w:val="none"/>
          <w:lang w:val="en-US" w:eastAsia="zh-CN" w:bidi="ar-SA"/>
        </w:rPr>
        <w:t>党建工作与学校治理相结合；党建工作与校园文化相结合；党建工作与教育教学相结合。</w:t>
      </w:r>
      <w:r>
        <w:rPr>
          <w:rFonts w:hint="eastAsia" w:ascii="仿宋" w:hAnsi="仿宋" w:eastAsia="仿宋" w:cs="仿宋"/>
          <w:b/>
          <w:bCs/>
          <w:color w:val="000000"/>
          <w:kern w:val="0"/>
          <w:sz w:val="32"/>
          <w:szCs w:val="32"/>
          <w:highlight w:val="none"/>
          <w:lang w:val="en-US" w:eastAsia="zh-CN" w:bidi="ar-SA"/>
        </w:rPr>
        <w:t>4个服务：</w:t>
      </w:r>
      <w:r>
        <w:rPr>
          <w:rFonts w:hint="eastAsia" w:ascii="仿宋" w:hAnsi="仿宋" w:eastAsia="仿宋" w:cs="仿宋"/>
          <w:b w:val="0"/>
          <w:bCs w:val="0"/>
          <w:color w:val="000000"/>
          <w:kern w:val="0"/>
          <w:sz w:val="32"/>
          <w:szCs w:val="32"/>
          <w:highlight w:val="none"/>
          <w:lang w:val="en-US" w:eastAsia="zh-CN" w:bidi="ar-SA"/>
        </w:rPr>
        <w:t>服务学生、服务家长、服务教师、服务社会。</w:t>
      </w:r>
      <w:r>
        <w:rPr>
          <w:rFonts w:hint="eastAsia" w:ascii="仿宋" w:hAnsi="仿宋" w:eastAsia="仿宋" w:cs="仿宋"/>
          <w:b/>
          <w:bCs/>
          <w:color w:val="000000"/>
          <w:kern w:val="0"/>
          <w:sz w:val="32"/>
          <w:szCs w:val="32"/>
          <w:highlight w:val="none"/>
          <w:lang w:val="en-US" w:eastAsia="zh-CN" w:bidi="ar-SA"/>
        </w:rPr>
        <w:t>5个红色：</w:t>
      </w:r>
      <w:r>
        <w:rPr>
          <w:rFonts w:hint="eastAsia" w:ascii="仿宋" w:hAnsi="仿宋" w:eastAsia="仿宋" w:cs="仿宋"/>
          <w:b w:val="0"/>
          <w:bCs w:val="0"/>
          <w:color w:val="000000"/>
          <w:kern w:val="0"/>
          <w:sz w:val="32"/>
          <w:szCs w:val="32"/>
          <w:highlight w:val="none"/>
          <w:lang w:val="en-US" w:eastAsia="zh-CN" w:bidi="ar-SA"/>
        </w:rPr>
        <w:t>红色德育、培根铸魂；红色智育、启智增慧；红色体育、锤炼意志；红色美育、陶冶情操；红色劳育、自立自强。</w:t>
      </w:r>
    </w:p>
    <w:p w14:paraId="364E54C6">
      <w:pPr>
        <w:snapToGrid w:val="0"/>
        <w:spacing w:line="560" w:lineRule="exact"/>
        <w:ind w:left="210" w:leftChars="100" w:firstLine="640" w:firstLineChars="200"/>
        <w:rPr>
          <w:rFonts w:hint="eastAsia" w:ascii="仿宋" w:hAnsi="仿宋" w:eastAsia="仿宋" w:cs="仿宋"/>
          <w:b w:val="0"/>
          <w:bCs w:val="0"/>
          <w:color w:val="000000"/>
          <w:kern w:val="0"/>
          <w:sz w:val="32"/>
          <w:szCs w:val="32"/>
          <w:highlight w:val="none"/>
          <w:lang w:val="en-US" w:eastAsia="zh-CN" w:bidi="ar-SA"/>
        </w:rPr>
      </w:pPr>
    </w:p>
    <w:p w14:paraId="53006200">
      <w:pPr>
        <w:snapToGrid w:val="0"/>
        <w:spacing w:line="560" w:lineRule="exact"/>
        <w:ind w:left="210" w:leftChars="100" w:firstLine="640" w:firstLineChars="200"/>
        <w:rPr>
          <w:rFonts w:hint="eastAsia" w:ascii="仿宋" w:hAnsi="仿宋" w:eastAsia="仿宋" w:cs="仿宋"/>
          <w:color w:val="000000"/>
          <w:kern w:val="0"/>
          <w:sz w:val="32"/>
          <w:szCs w:val="32"/>
          <w:highlight w:val="none"/>
          <w:lang w:val="en-US" w:eastAsia="zh-CN" w:bidi="ar-SA"/>
        </w:rPr>
      </w:pPr>
      <w:r>
        <w:rPr>
          <w:rFonts w:hint="eastAsia" w:ascii="仿宋" w:hAnsi="仿宋" w:eastAsia="仿宋" w:cs="仿宋"/>
          <w:color w:val="000000"/>
          <w:kern w:val="0"/>
          <w:sz w:val="32"/>
          <w:szCs w:val="32"/>
          <w:highlight w:val="none"/>
          <w:lang w:val="en-US" w:eastAsia="zh-CN" w:bidi="ar-SA"/>
        </w:rPr>
        <w:t>学校紧紧围绕创建先进基层党组织这一目标，立足学校各项工作，让党建“穿针引线”，构建校园独有的文化基因，落实“一个品牌、一套机制、一条展示线、一面成果墙”的“四个一”工程，提升学校基层党建的整体效应，回答好“为谁培养人、培养什么人、怎样培养人”这一教育的根本问题。2024年10月，长安区非公党委到学校验收，并成功评为区先进基层党组织。</w:t>
      </w:r>
    </w:p>
    <w:p w14:paraId="5301A37A">
      <w:pPr>
        <w:snapToGrid w:val="0"/>
        <w:spacing w:line="240" w:lineRule="auto"/>
        <w:rPr>
          <w:rFonts w:hint="eastAsia" w:ascii="仿宋" w:hAnsi="仿宋" w:eastAsia="仿宋" w:cs="仿宋"/>
          <w:color w:val="000000"/>
          <w:kern w:val="0"/>
          <w:sz w:val="32"/>
          <w:szCs w:val="32"/>
          <w:highlight w:val="none"/>
          <w:lang w:val="en-US" w:eastAsia="zh-CN" w:bidi="ar-SA"/>
        </w:rPr>
      </w:pPr>
      <w:r>
        <w:rPr>
          <w:rFonts w:hint="eastAsia" w:ascii="仿宋" w:hAnsi="仿宋" w:eastAsia="仿宋" w:cs="仿宋"/>
          <w:color w:val="000000"/>
          <w:kern w:val="0"/>
          <w:sz w:val="32"/>
          <w:szCs w:val="32"/>
          <w:highlight w:val="none"/>
          <w:lang w:val="en-US" w:eastAsia="zh-CN" w:bidi="ar-SA"/>
        </w:rPr>
        <w:drawing>
          <wp:inline distT="0" distB="0" distL="114300" distR="114300">
            <wp:extent cx="5562600" cy="3708400"/>
            <wp:effectExtent l="0" t="0" r="0" b="6350"/>
            <wp:docPr id="2" name="图片 2" descr="IMG_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550"/>
                    <pic:cNvPicPr>
                      <a:picLocks noChangeAspect="1"/>
                    </pic:cNvPicPr>
                  </pic:nvPicPr>
                  <pic:blipFill>
                    <a:blip r:embed="rId10"/>
                    <a:stretch>
                      <a:fillRect/>
                    </a:stretch>
                  </pic:blipFill>
                  <pic:spPr>
                    <a:xfrm>
                      <a:off x="0" y="0"/>
                      <a:ext cx="5562600" cy="3708400"/>
                    </a:xfrm>
                    <a:prstGeom prst="rect">
                      <a:avLst/>
                    </a:prstGeom>
                  </pic:spPr>
                </pic:pic>
              </a:graphicData>
            </a:graphic>
          </wp:inline>
        </w:drawing>
      </w:r>
    </w:p>
    <w:p w14:paraId="3154C0B2">
      <w:pPr>
        <w:pStyle w:val="9"/>
        <w:widowControl/>
        <w:spacing w:beforeAutospacing="0" w:afterAutospacing="0"/>
        <w:ind w:firstLine="640" w:firstLineChars="200"/>
        <w:jc w:val="both"/>
        <w:rPr>
          <w:rFonts w:hint="eastAsia" w:ascii="仿宋" w:hAnsi="仿宋" w:eastAsia="仿宋" w:cs="仿宋"/>
          <w:color w:val="000000"/>
          <w:kern w:val="0"/>
          <w:sz w:val="32"/>
          <w:szCs w:val="32"/>
          <w:highlight w:val="none"/>
          <w:lang w:val="en-US" w:eastAsia="zh-CN" w:bidi="ar-SA"/>
        </w:rPr>
      </w:pPr>
      <w:r>
        <w:rPr>
          <w:rFonts w:hint="eastAsia" w:ascii="仿宋" w:hAnsi="仿宋" w:eastAsia="仿宋" w:cs="仿宋"/>
          <w:b w:val="0"/>
          <w:bCs w:val="0"/>
          <w:color w:val="000000"/>
          <w:kern w:val="0"/>
          <w:sz w:val="32"/>
          <w:szCs w:val="32"/>
          <w:lang w:val="en-US" w:eastAsia="zh-CN" w:bidi="ar-SA"/>
        </w:rPr>
        <w:t>图为2024年10月，</w:t>
      </w:r>
      <w:r>
        <w:rPr>
          <w:rFonts w:hint="eastAsia" w:ascii="仿宋" w:hAnsi="仿宋" w:eastAsia="仿宋" w:cs="仿宋"/>
          <w:color w:val="000000"/>
          <w:kern w:val="0"/>
          <w:sz w:val="32"/>
          <w:szCs w:val="32"/>
          <w:highlight w:val="none"/>
          <w:lang w:val="en-US" w:eastAsia="zh-CN" w:bidi="ar-SA"/>
        </w:rPr>
        <w:t>长安区非公党委到学校验收。副校长聂新敬做党建工作汇报讲解。</w:t>
      </w:r>
    </w:p>
    <w:p w14:paraId="72ED5C1F">
      <w:pPr>
        <w:spacing w:line="578" w:lineRule="exact"/>
        <w:ind w:firstLine="640" w:firstLineChars="200"/>
        <w:outlineLvl w:val="2"/>
        <w:rPr>
          <w:rFonts w:hint="eastAsia" w:eastAsia="仿宋_GB2312"/>
          <w:color w:val="000000"/>
          <w:sz w:val="32"/>
          <w:szCs w:val="32"/>
        </w:rPr>
      </w:pPr>
      <w:r>
        <w:rPr>
          <w:rFonts w:eastAsia="仿宋_GB2312"/>
          <w:color w:val="000000"/>
          <w:sz w:val="32"/>
          <w:szCs w:val="32"/>
        </w:rPr>
        <w:t>2.</w:t>
      </w:r>
      <w:r>
        <w:rPr>
          <w:rFonts w:hint="eastAsia" w:eastAsia="仿宋_GB2312"/>
          <w:color w:val="000000"/>
          <w:sz w:val="32"/>
          <w:szCs w:val="32"/>
          <w:lang w:val="en-US" w:eastAsia="zh-CN"/>
        </w:rPr>
        <w:t>1.</w:t>
      </w:r>
      <w:r>
        <w:rPr>
          <w:rFonts w:eastAsia="仿宋_GB2312"/>
          <w:color w:val="000000"/>
          <w:sz w:val="32"/>
          <w:szCs w:val="32"/>
        </w:rPr>
        <w:t>2</w:t>
      </w:r>
      <w:r>
        <w:rPr>
          <w:rFonts w:hint="eastAsia" w:eastAsia="仿宋_GB2312"/>
          <w:color w:val="000000"/>
          <w:sz w:val="32"/>
          <w:szCs w:val="32"/>
        </w:rPr>
        <w:t>立德树人</w:t>
      </w:r>
    </w:p>
    <w:p w14:paraId="21B43713">
      <w:pPr>
        <w:pStyle w:val="18"/>
        <w:numPr>
          <w:ilvl w:val="0"/>
          <w:numId w:val="0"/>
        </w:numPr>
        <w:spacing w:after="156" w:afterLines="50" w:line="360" w:lineRule="auto"/>
        <w:ind w:left="0" w:leftChars="0" w:firstLine="640" w:firstLineChars="200"/>
        <w:jc w:val="both"/>
        <w:outlineLvl w:val="9"/>
        <w:rPr>
          <w:rFonts w:hint="eastAsia" w:ascii="仿宋" w:hAnsi="仿宋" w:eastAsia="仿宋" w:cs="仿宋"/>
          <w:color w:val="000000"/>
          <w:kern w:val="0"/>
          <w:sz w:val="32"/>
          <w:szCs w:val="32"/>
          <w:highlight w:val="none"/>
          <w:lang w:val="en-US" w:eastAsia="zh-CN" w:bidi="ar-SA"/>
        </w:rPr>
      </w:pPr>
      <w:bookmarkStart w:id="14" w:name="_Toc17938"/>
      <w:r>
        <w:rPr>
          <w:rFonts w:hint="eastAsia" w:ascii="仿宋" w:hAnsi="仿宋" w:eastAsia="仿宋" w:cs="仿宋"/>
          <w:color w:val="000000"/>
          <w:kern w:val="0"/>
          <w:sz w:val="32"/>
          <w:szCs w:val="32"/>
          <w:highlight w:val="none"/>
          <w:lang w:val="en-US" w:eastAsia="zh-CN" w:bidi="ar-SA"/>
        </w:rPr>
        <w:t>德育工作继续细化管理，形成善于合作、乐于奉献、敢于挑战、勇于超越的班主任团队;抓实德育常规，培养有素质、有品行、有修养、有习惯的同越少年;创新德育活动，培养有理想、有道德、有志向的时代新人;多元德育体系，构建有学校、有家庭的和谐共同体。</w:t>
      </w:r>
      <w:r>
        <w:rPr>
          <w:rFonts w:hint="eastAsia" w:ascii="仿宋" w:hAnsi="仿宋" w:eastAsia="仿宋" w:cs="仿宋"/>
          <w:b/>
          <w:bCs/>
          <w:color w:val="000000"/>
          <w:kern w:val="0"/>
          <w:sz w:val="32"/>
          <w:szCs w:val="32"/>
          <w:highlight w:val="none"/>
          <w:lang w:val="en-US" w:eastAsia="zh-CN" w:bidi="ar-SA"/>
        </w:rPr>
        <w:t xml:space="preserve">①加强德育课程育人，实现德育阵地有落实 </w:t>
      </w:r>
      <w:r>
        <w:rPr>
          <w:rFonts w:hint="eastAsia" w:ascii="仿宋" w:hAnsi="仿宋" w:eastAsia="仿宋" w:cs="仿宋"/>
          <w:color w:val="000000"/>
          <w:kern w:val="0"/>
          <w:sz w:val="32"/>
          <w:szCs w:val="32"/>
          <w:highlight w:val="none"/>
          <w:lang w:val="en-US" w:eastAsia="zh-CN" w:bidi="ar-SA"/>
        </w:rPr>
        <w:t>本学期学校完善了德育工作计划及活动内容，努力让同越的德育工作落地有声，发展有方向。一年来教育处联合校团委、办公室开展了开学典礼、广播体操比赛、雷锋活动月、清明祭英烈、成人礼等采取学生喜闻乐见的形式，强化道德实践、情感培育和习惯养成；日常的“1530”安全教育、防溺水专题教育、防灾减灾演练、急救知识教育、重大节假日主题班会、黑板报活动等都扎实开展，让思想政治工作融入学生学习生活，润物细无声。</w:t>
      </w:r>
      <w:r>
        <w:rPr>
          <w:rFonts w:hint="eastAsia" w:ascii="仿宋" w:hAnsi="仿宋" w:eastAsia="仿宋" w:cs="仿宋"/>
          <w:b/>
          <w:bCs/>
          <w:color w:val="000000"/>
          <w:kern w:val="0"/>
          <w:sz w:val="32"/>
          <w:szCs w:val="32"/>
          <w:highlight w:val="none"/>
          <w:lang w:val="en-US" w:eastAsia="zh-CN" w:bidi="ar-SA"/>
        </w:rPr>
        <w:t xml:space="preserve">②加强班主任队伍建设，实现班级管理有效益 </w:t>
      </w:r>
      <w:r>
        <w:rPr>
          <w:rFonts w:hint="eastAsia" w:ascii="仿宋" w:hAnsi="仿宋" w:eastAsia="仿宋" w:cs="仿宋"/>
          <w:color w:val="000000"/>
          <w:kern w:val="0"/>
          <w:sz w:val="32"/>
          <w:szCs w:val="32"/>
          <w:highlight w:val="none"/>
          <w:lang w:val="en-US" w:eastAsia="zh-CN" w:bidi="ar-SA"/>
        </w:rPr>
        <w:t>本学期学校不断加强班主任队伍建设，真正形成学校德育工作的核心力量。建立正副班主任工作机制，让更多老师参与到学生管理工作中，形成育人合力；召开班主任经验交流会，各抒己见，经验分享，给年轻班主任在工作方法上带来极大地帮助，激发了责任心和敬业心；建设心理咨询室，本学期配备了专职心理教师并在全校建立心理问题台账、防欺凌台账等，要求班主任重视学生的心理健康工作，热爱身边的每一个学生，特别关心爱护后进生，真正做到了用良好的环境和爱心影响学生，用高昂的工作热情投身教育事业。</w:t>
      </w:r>
      <w:r>
        <w:rPr>
          <w:rFonts w:hint="eastAsia" w:ascii="仿宋" w:hAnsi="仿宋" w:eastAsia="仿宋" w:cs="仿宋"/>
          <w:b/>
          <w:bCs/>
          <w:color w:val="000000"/>
          <w:kern w:val="0"/>
          <w:sz w:val="32"/>
          <w:szCs w:val="32"/>
          <w:highlight w:val="none"/>
          <w:lang w:val="en-US" w:eastAsia="zh-CN" w:bidi="ar-SA"/>
        </w:rPr>
        <w:t xml:space="preserve">3.狠抓学生常规管理，规范学生文明行为有方法 </w:t>
      </w:r>
      <w:r>
        <w:rPr>
          <w:rFonts w:hint="eastAsia" w:ascii="仿宋" w:hAnsi="仿宋" w:eastAsia="仿宋" w:cs="仿宋"/>
          <w:color w:val="000000"/>
          <w:kern w:val="0"/>
          <w:sz w:val="32"/>
          <w:szCs w:val="32"/>
          <w:highlight w:val="none"/>
          <w:lang w:val="en-US" w:eastAsia="zh-CN" w:bidi="ar-SA"/>
        </w:rPr>
        <w:t>本学期，教育处进一步完善了《班级量化细则》，加强管理力度，力求量化公平合理。量化考评从室内卫生、室外卫生、阳光大课间、言行举止文明、校服穿着五个方面考察，由教育处每周一汇总，一月一评比，期末进行累计，作为优秀班级、优秀班主任评比的重要依据。对出现重大违纪事件和重大安全事件的班级，评优评先实行了“一票否决”。</w:t>
      </w:r>
      <w:bookmarkEnd w:id="14"/>
    </w:p>
    <w:p w14:paraId="427B9CED">
      <w:pPr>
        <w:pStyle w:val="18"/>
        <w:numPr>
          <w:ilvl w:val="0"/>
          <w:numId w:val="0"/>
        </w:numPr>
        <w:spacing w:after="156" w:afterLines="50" w:line="360" w:lineRule="auto"/>
        <w:ind w:left="0" w:leftChars="0" w:firstLine="0" w:firstLineChars="0"/>
        <w:jc w:val="both"/>
        <w:outlineLvl w:val="9"/>
        <w:rPr>
          <w:rFonts w:hint="eastAsia" w:ascii="仿宋" w:hAnsi="仿宋" w:eastAsia="仿宋" w:cs="仿宋"/>
          <w:color w:val="000000"/>
          <w:kern w:val="0"/>
          <w:sz w:val="32"/>
          <w:szCs w:val="32"/>
          <w:highlight w:val="none"/>
          <w:lang w:val="en-US" w:eastAsia="zh-CN" w:bidi="ar-SA"/>
        </w:rPr>
      </w:pPr>
      <w:bookmarkStart w:id="15" w:name="_Toc11126"/>
      <w:r>
        <w:rPr>
          <w:rFonts w:hint="eastAsia" w:ascii="仿宋" w:hAnsi="仿宋" w:eastAsia="仿宋" w:cs="仿宋"/>
          <w:color w:val="000000"/>
          <w:kern w:val="0"/>
          <w:sz w:val="32"/>
          <w:szCs w:val="32"/>
          <w:highlight w:val="none"/>
          <w:lang w:val="en-US" w:eastAsia="zh-CN" w:bidi="ar-SA"/>
        </w:rPr>
        <w:drawing>
          <wp:inline distT="0" distB="0" distL="114300" distR="114300">
            <wp:extent cx="5593715" cy="3729355"/>
            <wp:effectExtent l="0" t="0" r="6985" b="4445"/>
            <wp:docPr id="3" name="图片 3" descr="IMG_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5976"/>
                    <pic:cNvPicPr>
                      <a:picLocks noChangeAspect="1"/>
                    </pic:cNvPicPr>
                  </pic:nvPicPr>
                  <pic:blipFill>
                    <a:blip r:embed="rId11"/>
                    <a:stretch>
                      <a:fillRect/>
                    </a:stretch>
                  </pic:blipFill>
                  <pic:spPr>
                    <a:xfrm>
                      <a:off x="0" y="0"/>
                      <a:ext cx="5593715" cy="3729355"/>
                    </a:xfrm>
                    <a:prstGeom prst="rect">
                      <a:avLst/>
                    </a:prstGeom>
                  </pic:spPr>
                </pic:pic>
              </a:graphicData>
            </a:graphic>
          </wp:inline>
        </w:drawing>
      </w:r>
      <w:bookmarkEnd w:id="15"/>
    </w:p>
    <w:p w14:paraId="533FC8C0">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SA"/>
        </w:rPr>
      </w:pPr>
      <w:r>
        <w:rPr>
          <w:rFonts w:hint="eastAsia" w:ascii="仿宋" w:hAnsi="仿宋" w:eastAsia="仿宋" w:cs="仿宋"/>
          <w:color w:val="000000"/>
          <w:kern w:val="0"/>
          <w:sz w:val="32"/>
          <w:szCs w:val="32"/>
          <w:highlight w:val="none"/>
          <w:lang w:val="en-US" w:eastAsia="zh-CN" w:bidi="ar-SA"/>
        </w:rPr>
        <w:t>案例一：2024年4月，石家庄同越职业高级中学举行第九套广播体操比赛。为了进一步贯彻落实“五育并举”的教育方针，深化阳光体育运动，丰富校园文化生活，开展此活动。石家庄同越职业高级中学坚持立德树人的根本任务，坚持五育并举，努力构建德智体美劳全面培养的教育体系，为学生终身发展和幸福成长奠基。</w:t>
      </w:r>
    </w:p>
    <w:p w14:paraId="27D8F96E">
      <w:pPr>
        <w:keepNext w:val="0"/>
        <w:keepLines w:val="0"/>
        <w:pageBreakBefore w:val="0"/>
        <w:widowControl w:val="0"/>
        <w:kinsoku/>
        <w:wordWrap/>
        <w:overflowPunct/>
        <w:topLinePunct w:val="0"/>
        <w:autoSpaceDE/>
        <w:autoSpaceDN/>
        <w:bidi w:val="0"/>
        <w:adjustRightInd/>
        <w:snapToGrid/>
        <w:spacing w:line="480" w:lineRule="auto"/>
        <w:ind w:firstLine="640"/>
        <w:jc w:val="both"/>
        <w:textAlignment w:val="auto"/>
        <w:rPr>
          <w:rFonts w:hint="default" w:ascii="仿宋" w:hAnsi="仿宋" w:eastAsia="仿宋" w:cs="仿宋"/>
          <w:color w:val="000000"/>
          <w:kern w:val="0"/>
          <w:sz w:val="32"/>
          <w:szCs w:val="32"/>
          <w:highlight w:val="none"/>
          <w:lang w:val="en-US" w:eastAsia="zh-CN" w:bidi="ar-SA"/>
        </w:rPr>
      </w:pPr>
      <w:r>
        <w:rPr>
          <w:rFonts w:hint="eastAsia" w:ascii="Calibri" w:hAnsi="Calibri" w:eastAsia="仿宋_GB2312" w:cs="Times New Roman"/>
          <w:color w:val="000000"/>
          <w:kern w:val="0"/>
          <w:sz w:val="32"/>
          <w:szCs w:val="32"/>
          <w:highlight w:val="none"/>
          <w:lang w:val="en-US" w:eastAsia="zh-CN" w:bidi="ar-SA"/>
        </w:rPr>
        <w:t>学校目前班主任13人，思政课教师49人，德育工作人员4人</w:t>
      </w:r>
      <w:r>
        <w:rPr>
          <w:rFonts w:hint="eastAsia" w:eastAsia="仿宋_GB2312" w:cs="Times New Roman"/>
          <w:color w:val="000000"/>
          <w:kern w:val="0"/>
          <w:sz w:val="32"/>
          <w:szCs w:val="32"/>
          <w:highlight w:val="none"/>
          <w:lang w:val="en-US" w:eastAsia="zh-CN" w:bidi="ar-SA"/>
        </w:rPr>
        <w:t>，体育课专任教师3人，美育课专任教师4人</w:t>
      </w:r>
      <w:r>
        <w:rPr>
          <w:rFonts w:hint="eastAsia" w:ascii="Calibri" w:hAnsi="Calibri" w:eastAsia="仿宋_GB2312" w:cs="Times New Roman"/>
          <w:color w:val="000000"/>
          <w:kern w:val="0"/>
          <w:sz w:val="32"/>
          <w:szCs w:val="32"/>
          <w:highlight w:val="none"/>
          <w:lang w:val="en-US" w:eastAsia="zh-CN" w:bidi="ar-SA"/>
        </w:rPr>
        <w:t>。文化课合格率98%、专业技能合格率98%、体质测评合格率99.7%、暂无毕业生。</w:t>
      </w:r>
    </w:p>
    <w:p w14:paraId="1B862379">
      <w:pPr>
        <w:spacing w:line="578" w:lineRule="exact"/>
        <w:ind w:firstLine="482" w:firstLineChars="200"/>
        <w:jc w:val="center"/>
        <w:rPr>
          <w:rFonts w:eastAsia="仿宋_GB2312"/>
          <w:color w:val="000000"/>
          <w:sz w:val="32"/>
          <w:szCs w:val="32"/>
        </w:rPr>
      </w:pPr>
      <w:r>
        <w:rPr>
          <w:rFonts w:hint="eastAsia" w:eastAsia="仿宋_GB2312"/>
          <w:b/>
          <w:bCs/>
          <w:color w:val="000000"/>
          <w:sz w:val="24"/>
          <w:szCs w:val="24"/>
          <w:highlight w:val="none"/>
          <w:lang w:val="en-US" w:eastAsia="zh-CN"/>
        </w:rPr>
        <w:t>表4 中等职业学校“立德树人”情况统计表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2980"/>
        <w:gridCol w:w="2360"/>
        <w:gridCol w:w="2360"/>
      </w:tblGrid>
      <w:tr w14:paraId="77122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vAlign w:val="center"/>
          </w:tcPr>
          <w:p w14:paraId="2B3F35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2.1.2</w:t>
            </w:r>
          </w:p>
          <w:p w14:paraId="57C8CA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立德</w:t>
            </w:r>
          </w:p>
          <w:p w14:paraId="3D4129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树人</w:t>
            </w:r>
          </w:p>
        </w:tc>
        <w:tc>
          <w:tcPr>
            <w:tcW w:w="1644" w:type="pct"/>
            <w:vAlign w:val="center"/>
          </w:tcPr>
          <w:p w14:paraId="278B21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p>
        </w:tc>
        <w:tc>
          <w:tcPr>
            <w:tcW w:w="1302" w:type="pct"/>
            <w:vAlign w:val="center"/>
          </w:tcPr>
          <w:p w14:paraId="3DEF1F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2023年</w:t>
            </w:r>
          </w:p>
        </w:tc>
        <w:tc>
          <w:tcPr>
            <w:tcW w:w="1302" w:type="pct"/>
            <w:vAlign w:val="center"/>
          </w:tcPr>
          <w:p w14:paraId="13D67F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bCs/>
                <w:color w:val="000000"/>
                <w:sz w:val="24"/>
                <w:szCs w:val="24"/>
                <w:vertAlign w:val="baseline"/>
                <w:lang w:val="en-US" w:eastAsia="zh-CN"/>
              </w:rPr>
            </w:pPr>
            <w:r>
              <w:rPr>
                <w:rFonts w:hint="eastAsia" w:eastAsia="仿宋_GB2312"/>
                <w:b/>
                <w:bCs/>
                <w:color w:val="000000"/>
                <w:sz w:val="24"/>
                <w:szCs w:val="24"/>
                <w:vertAlign w:val="baseline"/>
                <w:lang w:val="en-US" w:eastAsia="zh-CN"/>
              </w:rPr>
              <w:t>2024年</w:t>
            </w:r>
          </w:p>
        </w:tc>
      </w:tr>
      <w:tr w14:paraId="1862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144E32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058B2A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班主任人数</w:t>
            </w:r>
          </w:p>
        </w:tc>
        <w:tc>
          <w:tcPr>
            <w:tcW w:w="1302" w:type="pct"/>
            <w:vAlign w:val="center"/>
          </w:tcPr>
          <w:p w14:paraId="3E9C69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6</w:t>
            </w:r>
          </w:p>
        </w:tc>
        <w:tc>
          <w:tcPr>
            <w:tcW w:w="1302" w:type="pct"/>
            <w:vAlign w:val="center"/>
          </w:tcPr>
          <w:p w14:paraId="705DA7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13</w:t>
            </w:r>
          </w:p>
        </w:tc>
      </w:tr>
      <w:tr w14:paraId="6AD3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3F37BF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040658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思想政治课教师数</w:t>
            </w:r>
          </w:p>
        </w:tc>
        <w:tc>
          <w:tcPr>
            <w:tcW w:w="1302" w:type="pct"/>
            <w:vAlign w:val="center"/>
          </w:tcPr>
          <w:p w14:paraId="75794C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4</w:t>
            </w:r>
          </w:p>
        </w:tc>
        <w:tc>
          <w:tcPr>
            <w:tcW w:w="1302" w:type="pct"/>
            <w:vAlign w:val="center"/>
          </w:tcPr>
          <w:p w14:paraId="494183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w:t>
            </w:r>
          </w:p>
        </w:tc>
      </w:tr>
      <w:tr w14:paraId="6AD1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0DF199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0417AD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专职德育工作人员数</w:t>
            </w:r>
          </w:p>
          <w:p w14:paraId="364DA6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（不含班主任）</w:t>
            </w:r>
          </w:p>
        </w:tc>
        <w:tc>
          <w:tcPr>
            <w:tcW w:w="1302" w:type="pct"/>
            <w:vAlign w:val="center"/>
          </w:tcPr>
          <w:p w14:paraId="56D4C4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4</w:t>
            </w:r>
          </w:p>
        </w:tc>
        <w:tc>
          <w:tcPr>
            <w:tcW w:w="1302" w:type="pct"/>
            <w:vAlign w:val="center"/>
          </w:tcPr>
          <w:p w14:paraId="64AE79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4</w:t>
            </w:r>
          </w:p>
        </w:tc>
      </w:tr>
      <w:tr w14:paraId="3519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2328BD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7B619C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学生文化课合格率</w:t>
            </w:r>
          </w:p>
        </w:tc>
        <w:tc>
          <w:tcPr>
            <w:tcW w:w="1302" w:type="pct"/>
            <w:vAlign w:val="center"/>
          </w:tcPr>
          <w:p w14:paraId="00811E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95</w:t>
            </w:r>
          </w:p>
        </w:tc>
        <w:tc>
          <w:tcPr>
            <w:tcW w:w="1302" w:type="pct"/>
            <w:vAlign w:val="center"/>
          </w:tcPr>
          <w:p w14:paraId="2F37B1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98</w:t>
            </w:r>
          </w:p>
        </w:tc>
      </w:tr>
      <w:tr w14:paraId="576D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016EAC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235EE2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专业技能合格率</w:t>
            </w:r>
          </w:p>
        </w:tc>
        <w:tc>
          <w:tcPr>
            <w:tcW w:w="1302" w:type="pct"/>
            <w:vAlign w:val="center"/>
          </w:tcPr>
          <w:p w14:paraId="1C6B1B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97</w:t>
            </w:r>
          </w:p>
        </w:tc>
        <w:tc>
          <w:tcPr>
            <w:tcW w:w="1302" w:type="pct"/>
            <w:vAlign w:val="center"/>
          </w:tcPr>
          <w:p w14:paraId="12F6EF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98</w:t>
            </w:r>
          </w:p>
        </w:tc>
      </w:tr>
      <w:tr w14:paraId="60F7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0C9FEE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F69EE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体育课专任教师数</w:t>
            </w:r>
          </w:p>
        </w:tc>
        <w:tc>
          <w:tcPr>
            <w:tcW w:w="1302" w:type="pct"/>
            <w:vAlign w:val="center"/>
          </w:tcPr>
          <w:p w14:paraId="0EBBAD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2</w:t>
            </w:r>
          </w:p>
        </w:tc>
        <w:tc>
          <w:tcPr>
            <w:tcW w:w="1302" w:type="pct"/>
            <w:vAlign w:val="center"/>
          </w:tcPr>
          <w:p w14:paraId="162D5C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3</w:t>
            </w:r>
          </w:p>
        </w:tc>
      </w:tr>
      <w:tr w14:paraId="11E0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6B317C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6E9D41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美育课专任教师数</w:t>
            </w:r>
          </w:p>
        </w:tc>
        <w:tc>
          <w:tcPr>
            <w:tcW w:w="1302" w:type="pct"/>
            <w:vAlign w:val="center"/>
          </w:tcPr>
          <w:p w14:paraId="4C4352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2</w:t>
            </w:r>
          </w:p>
        </w:tc>
        <w:tc>
          <w:tcPr>
            <w:tcW w:w="1302" w:type="pct"/>
            <w:vAlign w:val="center"/>
          </w:tcPr>
          <w:p w14:paraId="27402E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4</w:t>
            </w:r>
          </w:p>
        </w:tc>
      </w:tr>
      <w:tr w14:paraId="5A2D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4B5A2C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3910A8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学生体质测评合格率</w:t>
            </w:r>
          </w:p>
        </w:tc>
        <w:tc>
          <w:tcPr>
            <w:tcW w:w="1302" w:type="pct"/>
            <w:vAlign w:val="center"/>
          </w:tcPr>
          <w:p w14:paraId="7985C8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98.9%</w:t>
            </w:r>
          </w:p>
        </w:tc>
        <w:tc>
          <w:tcPr>
            <w:tcW w:w="1302" w:type="pct"/>
            <w:vAlign w:val="center"/>
          </w:tcPr>
          <w:p w14:paraId="5E06AF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99.7%</w:t>
            </w:r>
          </w:p>
        </w:tc>
      </w:tr>
      <w:tr w14:paraId="7FA7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4F5E6D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466873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毕业率</w:t>
            </w:r>
          </w:p>
        </w:tc>
        <w:tc>
          <w:tcPr>
            <w:tcW w:w="1302" w:type="pct"/>
            <w:vAlign w:val="center"/>
          </w:tcPr>
          <w:p w14:paraId="0D82AF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0</w:t>
            </w:r>
          </w:p>
        </w:tc>
        <w:tc>
          <w:tcPr>
            <w:tcW w:w="1302" w:type="pct"/>
            <w:vAlign w:val="center"/>
          </w:tcPr>
          <w:p w14:paraId="369046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0</w:t>
            </w:r>
          </w:p>
        </w:tc>
      </w:tr>
      <w:tr w14:paraId="333B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08A3FF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3C8F9B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default" w:eastAsia="仿宋_GB2312"/>
                <w:b w:val="0"/>
                <w:bCs w:val="0"/>
                <w:color w:val="000000"/>
                <w:sz w:val="24"/>
                <w:szCs w:val="24"/>
                <w:vertAlign w:val="baseline"/>
                <w:lang w:val="en-US" w:eastAsia="zh-CN"/>
              </w:rPr>
              <w:t>资格证书（职业技能等级证书）获取</w:t>
            </w:r>
            <w:r>
              <w:rPr>
                <w:rFonts w:hint="eastAsia" w:eastAsia="仿宋_GB2312"/>
                <w:b w:val="0"/>
                <w:bCs w:val="0"/>
                <w:color w:val="000000"/>
                <w:sz w:val="24"/>
                <w:szCs w:val="24"/>
                <w:vertAlign w:val="baseline"/>
                <w:lang w:val="en-US" w:eastAsia="zh-CN"/>
              </w:rPr>
              <w:t>占比情况</w:t>
            </w:r>
          </w:p>
        </w:tc>
        <w:tc>
          <w:tcPr>
            <w:tcW w:w="1302" w:type="pct"/>
            <w:vAlign w:val="center"/>
          </w:tcPr>
          <w:p w14:paraId="4A35F7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0</w:t>
            </w:r>
          </w:p>
        </w:tc>
        <w:tc>
          <w:tcPr>
            <w:tcW w:w="1302" w:type="pct"/>
            <w:vAlign w:val="center"/>
          </w:tcPr>
          <w:p w14:paraId="5556CC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0</w:t>
            </w:r>
          </w:p>
        </w:tc>
      </w:tr>
      <w:tr w14:paraId="6D41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2B2E09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1D711C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学生获国家级大赛、表彰获奖次数</w:t>
            </w:r>
          </w:p>
        </w:tc>
        <w:tc>
          <w:tcPr>
            <w:tcW w:w="1302" w:type="pct"/>
            <w:vAlign w:val="center"/>
          </w:tcPr>
          <w:p w14:paraId="618138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0</w:t>
            </w:r>
          </w:p>
        </w:tc>
        <w:tc>
          <w:tcPr>
            <w:tcW w:w="1302" w:type="pct"/>
            <w:vAlign w:val="center"/>
          </w:tcPr>
          <w:p w14:paraId="039230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0</w:t>
            </w:r>
          </w:p>
        </w:tc>
      </w:tr>
      <w:tr w14:paraId="6060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7BB23E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6DD1C0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学生获省级大赛、表彰获奖次数</w:t>
            </w:r>
          </w:p>
        </w:tc>
        <w:tc>
          <w:tcPr>
            <w:tcW w:w="1302" w:type="pct"/>
            <w:vAlign w:val="center"/>
          </w:tcPr>
          <w:p w14:paraId="548353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w:t>
            </w:r>
          </w:p>
        </w:tc>
        <w:tc>
          <w:tcPr>
            <w:tcW w:w="1302" w:type="pct"/>
            <w:vAlign w:val="center"/>
          </w:tcPr>
          <w:p w14:paraId="5E0FEC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 xml:space="preserve">0  </w:t>
            </w:r>
          </w:p>
        </w:tc>
      </w:tr>
      <w:tr w14:paraId="4631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vAlign w:val="center"/>
          </w:tcPr>
          <w:p w14:paraId="080D22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仿宋_GB2312"/>
                <w:b/>
                <w:bCs/>
                <w:color w:val="000000"/>
                <w:sz w:val="24"/>
                <w:szCs w:val="24"/>
                <w:vertAlign w:val="baseline"/>
              </w:rPr>
            </w:pPr>
          </w:p>
        </w:tc>
        <w:tc>
          <w:tcPr>
            <w:tcW w:w="1644" w:type="pct"/>
            <w:vAlign w:val="center"/>
          </w:tcPr>
          <w:p w14:paraId="59F50B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b w:val="0"/>
                <w:bCs w:val="0"/>
                <w:color w:val="000000"/>
                <w:sz w:val="24"/>
                <w:szCs w:val="24"/>
                <w:vertAlign w:val="baseline"/>
                <w:lang w:val="en-US" w:eastAsia="zh-CN"/>
              </w:rPr>
            </w:pPr>
            <w:r>
              <w:rPr>
                <w:rFonts w:hint="eastAsia" w:eastAsia="仿宋_GB2312"/>
                <w:b w:val="0"/>
                <w:bCs w:val="0"/>
                <w:color w:val="000000"/>
                <w:sz w:val="24"/>
                <w:szCs w:val="24"/>
                <w:vertAlign w:val="baseline"/>
                <w:lang w:val="en-US" w:eastAsia="zh-CN"/>
              </w:rPr>
              <w:t>学生获市级大赛、表彰获奖次数</w:t>
            </w:r>
          </w:p>
        </w:tc>
        <w:tc>
          <w:tcPr>
            <w:tcW w:w="1302" w:type="pct"/>
            <w:vAlign w:val="center"/>
          </w:tcPr>
          <w:p w14:paraId="01D3DE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w:t>
            </w:r>
          </w:p>
        </w:tc>
        <w:tc>
          <w:tcPr>
            <w:tcW w:w="1302" w:type="pct"/>
            <w:vAlign w:val="center"/>
          </w:tcPr>
          <w:p w14:paraId="6FCCF9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仿宋_GB2312"/>
                <w:color w:val="000000"/>
                <w:sz w:val="24"/>
                <w:szCs w:val="24"/>
                <w:vertAlign w:val="baseline"/>
                <w:lang w:val="en-US" w:eastAsia="zh-CN"/>
              </w:rPr>
            </w:pPr>
            <w:r>
              <w:rPr>
                <w:rFonts w:hint="eastAsia" w:eastAsia="仿宋_GB2312"/>
                <w:color w:val="000000"/>
                <w:sz w:val="24"/>
                <w:szCs w:val="24"/>
                <w:vertAlign w:val="baseline"/>
                <w:lang w:val="en-US" w:eastAsia="zh-CN"/>
              </w:rPr>
              <w:t>1</w:t>
            </w:r>
          </w:p>
        </w:tc>
      </w:tr>
    </w:tbl>
    <w:p w14:paraId="5AE81272">
      <w:pPr>
        <w:spacing w:line="578" w:lineRule="exact"/>
        <w:ind w:firstLine="640" w:firstLineChars="200"/>
        <w:outlineLvl w:val="2"/>
        <w:rPr>
          <w:rFonts w:eastAsia="仿宋_GB2312"/>
          <w:color w:val="000000"/>
          <w:sz w:val="32"/>
          <w:szCs w:val="32"/>
        </w:rPr>
      </w:pPr>
      <w:r>
        <w:rPr>
          <w:rFonts w:eastAsia="仿宋_GB2312"/>
          <w:color w:val="000000"/>
          <w:sz w:val="32"/>
          <w:szCs w:val="32"/>
        </w:rPr>
        <w:t>2.</w:t>
      </w:r>
      <w:r>
        <w:rPr>
          <w:rFonts w:hint="eastAsia" w:eastAsia="仿宋_GB2312"/>
          <w:color w:val="000000"/>
          <w:sz w:val="32"/>
          <w:szCs w:val="32"/>
          <w:lang w:val="en-US" w:eastAsia="zh-CN"/>
        </w:rPr>
        <w:t>1.</w:t>
      </w:r>
      <w:r>
        <w:rPr>
          <w:rFonts w:eastAsia="仿宋_GB2312"/>
          <w:color w:val="000000"/>
          <w:sz w:val="32"/>
          <w:szCs w:val="32"/>
        </w:rPr>
        <w:t>3在校体验</w:t>
      </w:r>
    </w:p>
    <w:p w14:paraId="18A8D575">
      <w:pPr>
        <w:spacing w:line="578" w:lineRule="exact"/>
        <w:ind w:firstLine="640" w:firstLineChars="200"/>
        <w:outlineLvl w:val="2"/>
        <w:rPr>
          <w:rFonts w:hint="eastAsia" w:ascii="Calibri" w:hAnsi="Calibri" w:eastAsia="仿宋_GB2312" w:cs="Times New Roman"/>
          <w:color w:val="000000"/>
          <w:kern w:val="0"/>
          <w:sz w:val="32"/>
          <w:szCs w:val="32"/>
          <w:highlight w:val="none"/>
          <w:lang w:val="en-US" w:eastAsia="zh-CN" w:bidi="ar-SA"/>
        </w:rPr>
      </w:pPr>
      <w:r>
        <w:rPr>
          <w:rFonts w:hint="eastAsia" w:ascii="Calibri" w:hAnsi="Calibri" w:eastAsia="仿宋_GB2312" w:cs="Times New Roman"/>
          <w:color w:val="000000"/>
          <w:kern w:val="0"/>
          <w:sz w:val="32"/>
          <w:szCs w:val="32"/>
          <w:highlight w:val="none"/>
          <w:lang w:val="en-US" w:eastAsia="zh-CN" w:bidi="ar-SA"/>
        </w:rPr>
        <w:t>学校坚持“以评促改、以评促教、评教结合、重在教学”的教学理念，</w:t>
      </w:r>
      <w:r>
        <w:rPr>
          <w:rFonts w:hint="eastAsia" w:eastAsia="仿宋_GB2312" w:cs="Times New Roman"/>
          <w:color w:val="000000"/>
          <w:kern w:val="0"/>
          <w:sz w:val="32"/>
          <w:szCs w:val="32"/>
          <w:highlight w:val="none"/>
          <w:lang w:val="en-US" w:eastAsia="zh-CN" w:bidi="ar-SA"/>
        </w:rPr>
        <w:t>充分开展丰富多彩的课外活动、体育比赛等</w:t>
      </w:r>
      <w:r>
        <w:rPr>
          <w:rFonts w:hint="eastAsia" w:ascii="Calibri" w:hAnsi="Calibri" w:eastAsia="仿宋_GB2312" w:cs="Times New Roman"/>
          <w:color w:val="000000"/>
          <w:kern w:val="0"/>
          <w:sz w:val="32"/>
          <w:szCs w:val="32"/>
          <w:highlight w:val="none"/>
          <w:lang w:val="en-US" w:eastAsia="zh-CN" w:bidi="ar-SA"/>
        </w:rPr>
        <w:t>，推进教师和学生评价体系建设。以赛促学，以赛促教，充分调动“学生学，教师教”的积极性，提高了知识水平和技术能力。</w:t>
      </w:r>
    </w:p>
    <w:p w14:paraId="2A25FDDB">
      <w:pPr>
        <w:spacing w:line="578" w:lineRule="exact"/>
        <w:ind w:firstLine="640" w:firstLineChars="200"/>
        <w:outlineLvl w:val="2"/>
        <w:rPr>
          <w:rFonts w:eastAsia="仿宋_GB2312"/>
          <w:color w:val="000000"/>
          <w:sz w:val="32"/>
          <w:szCs w:val="32"/>
          <w:highlight w:val="none"/>
        </w:rPr>
      </w:pPr>
      <w:r>
        <w:rPr>
          <w:rFonts w:eastAsia="仿宋_GB2312"/>
          <w:color w:val="000000"/>
          <w:sz w:val="32"/>
          <w:szCs w:val="32"/>
          <w:highlight w:val="none"/>
        </w:rPr>
        <w:t>2.</w:t>
      </w:r>
      <w:r>
        <w:rPr>
          <w:rFonts w:hint="eastAsia" w:eastAsia="仿宋_GB2312"/>
          <w:color w:val="000000"/>
          <w:sz w:val="32"/>
          <w:szCs w:val="32"/>
          <w:highlight w:val="none"/>
          <w:lang w:val="en-US" w:eastAsia="zh-CN"/>
        </w:rPr>
        <w:t>1.</w:t>
      </w:r>
      <w:r>
        <w:rPr>
          <w:rFonts w:eastAsia="仿宋_GB2312"/>
          <w:color w:val="000000"/>
          <w:sz w:val="32"/>
          <w:szCs w:val="32"/>
          <w:highlight w:val="none"/>
        </w:rPr>
        <w:t>4就业质量</w:t>
      </w:r>
    </w:p>
    <w:p w14:paraId="077CE7FF">
      <w:pPr>
        <w:spacing w:line="578" w:lineRule="exact"/>
        <w:ind w:firstLine="640" w:firstLineChars="200"/>
        <w:rPr>
          <w:rFonts w:hint="default" w:eastAsia="仿宋_GB2312"/>
          <w:color w:val="000000"/>
          <w:sz w:val="32"/>
          <w:szCs w:val="32"/>
          <w:highlight w:val="none"/>
          <w:lang w:val="en-US" w:eastAsia="zh-CN"/>
        </w:rPr>
      </w:pPr>
      <w:r>
        <w:rPr>
          <w:rFonts w:hint="eastAsia" w:eastAsia="仿宋_GB2312"/>
          <w:color w:val="000000"/>
          <w:sz w:val="32"/>
          <w:szCs w:val="32"/>
          <w:highlight w:val="none"/>
          <w:lang w:val="en-US" w:eastAsia="zh-CN"/>
        </w:rPr>
        <w:t>石家庄同越职业高级中学暂时没有毕业生，不涉及就业方面工作。</w:t>
      </w:r>
    </w:p>
    <w:p w14:paraId="540F2C3A">
      <w:pPr>
        <w:spacing w:line="578" w:lineRule="exact"/>
        <w:ind w:firstLine="482" w:firstLineChars="200"/>
        <w:jc w:val="center"/>
        <w:rPr>
          <w:rFonts w:eastAsia="仿宋_GB2312"/>
          <w:color w:val="000000"/>
          <w:sz w:val="32"/>
          <w:szCs w:val="32"/>
          <w:highlight w:val="none"/>
        </w:rPr>
      </w:pPr>
      <w:r>
        <w:rPr>
          <w:rFonts w:hint="eastAsia" w:eastAsia="仿宋_GB2312"/>
          <w:b/>
          <w:bCs/>
          <w:color w:val="000000"/>
          <w:sz w:val="24"/>
          <w:szCs w:val="24"/>
          <w:highlight w:val="none"/>
          <w:lang w:val="en-US" w:eastAsia="zh-CN"/>
        </w:rPr>
        <w:t>表6 中等职业学校就业质量相关情况统计表</w:t>
      </w:r>
    </w:p>
    <w:tbl>
      <w:tblPr>
        <w:tblStyle w:val="16"/>
        <w:tblpPr w:leftFromText="180" w:rightFromText="180" w:vertAnchor="text" w:horzAnchor="page" w:tblpX="1855" w:tblpY="157"/>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0"/>
        <w:gridCol w:w="4652"/>
        <w:gridCol w:w="953"/>
        <w:gridCol w:w="1142"/>
        <w:gridCol w:w="1153"/>
      </w:tblGrid>
      <w:tr w14:paraId="62DE5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37" w:type="pct"/>
            <w:vAlign w:val="top"/>
          </w:tcPr>
          <w:p w14:paraId="52DE68FA">
            <w:pPr>
              <w:pStyle w:val="15"/>
              <w:keepNext w:val="0"/>
              <w:keepLines w:val="0"/>
              <w:pageBreakBefore w:val="0"/>
              <w:widowControl w:val="0"/>
              <w:kinsoku/>
              <w:wordWrap/>
              <w:overflowPunct/>
              <w:topLinePunct w:val="0"/>
              <w:autoSpaceDE/>
              <w:autoSpaceDN/>
              <w:bidi w:val="0"/>
              <w:adjustRightInd/>
              <w:snapToGrid/>
              <w:spacing w:before="112"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5"/>
                <w:sz w:val="24"/>
                <w:szCs w:val="24"/>
              </w:rPr>
              <w:t>序号</w:t>
            </w:r>
          </w:p>
        </w:tc>
        <w:tc>
          <w:tcPr>
            <w:tcW w:w="2627" w:type="pct"/>
            <w:vAlign w:val="top"/>
          </w:tcPr>
          <w:p w14:paraId="7A2F5A91">
            <w:pPr>
              <w:pStyle w:val="15"/>
              <w:keepNext w:val="0"/>
              <w:keepLines w:val="0"/>
              <w:pageBreakBefore w:val="0"/>
              <w:widowControl w:val="0"/>
              <w:kinsoku/>
              <w:wordWrap/>
              <w:overflowPunct/>
              <w:topLinePunct w:val="0"/>
              <w:autoSpaceDE/>
              <w:autoSpaceDN/>
              <w:bidi w:val="0"/>
              <w:adjustRightInd/>
              <w:snapToGrid/>
              <w:spacing w:before="112"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6"/>
                <w:sz w:val="24"/>
                <w:szCs w:val="24"/>
              </w:rPr>
              <w:t>指标</w:t>
            </w:r>
          </w:p>
        </w:tc>
        <w:tc>
          <w:tcPr>
            <w:tcW w:w="538" w:type="pct"/>
            <w:vAlign w:val="top"/>
          </w:tcPr>
          <w:p w14:paraId="5171CC78">
            <w:pPr>
              <w:pStyle w:val="15"/>
              <w:keepNext w:val="0"/>
              <w:keepLines w:val="0"/>
              <w:pageBreakBefore w:val="0"/>
              <w:widowControl w:val="0"/>
              <w:kinsoku/>
              <w:wordWrap/>
              <w:overflowPunct/>
              <w:topLinePunct w:val="0"/>
              <w:autoSpaceDE/>
              <w:autoSpaceDN/>
              <w:bidi w:val="0"/>
              <w:adjustRightInd/>
              <w:snapToGrid/>
              <w:spacing w:before="112"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6"/>
                <w:sz w:val="24"/>
                <w:szCs w:val="24"/>
              </w:rPr>
              <w:t>单位</w:t>
            </w:r>
          </w:p>
        </w:tc>
        <w:tc>
          <w:tcPr>
            <w:tcW w:w="645" w:type="pct"/>
            <w:vAlign w:val="top"/>
          </w:tcPr>
          <w:p w14:paraId="5A3CA93C">
            <w:pPr>
              <w:pStyle w:val="15"/>
              <w:keepNext w:val="0"/>
              <w:keepLines w:val="0"/>
              <w:pageBreakBefore w:val="0"/>
              <w:widowControl w:val="0"/>
              <w:kinsoku/>
              <w:wordWrap/>
              <w:overflowPunct/>
              <w:topLinePunct w:val="0"/>
              <w:autoSpaceDE/>
              <w:autoSpaceDN/>
              <w:bidi w:val="0"/>
              <w:adjustRightInd/>
              <w:snapToGrid/>
              <w:spacing w:before="111"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5"/>
                <w:sz w:val="24"/>
                <w:szCs w:val="24"/>
              </w:rPr>
              <w:t>2023年</w:t>
            </w:r>
          </w:p>
        </w:tc>
        <w:tc>
          <w:tcPr>
            <w:tcW w:w="651" w:type="pct"/>
            <w:vAlign w:val="top"/>
          </w:tcPr>
          <w:p w14:paraId="589754B1">
            <w:pPr>
              <w:pStyle w:val="15"/>
              <w:keepNext w:val="0"/>
              <w:keepLines w:val="0"/>
              <w:pageBreakBefore w:val="0"/>
              <w:widowControl w:val="0"/>
              <w:kinsoku/>
              <w:wordWrap/>
              <w:overflowPunct/>
              <w:topLinePunct w:val="0"/>
              <w:autoSpaceDE/>
              <w:autoSpaceDN/>
              <w:bidi w:val="0"/>
              <w:adjustRightInd/>
              <w:snapToGrid/>
              <w:spacing w:before="111" w:line="360" w:lineRule="auto"/>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pacing w:val="-5"/>
                <w:sz w:val="24"/>
                <w:szCs w:val="24"/>
              </w:rPr>
              <w:t>2024年</w:t>
            </w:r>
          </w:p>
        </w:tc>
      </w:tr>
      <w:tr w14:paraId="20AB8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Align w:val="top"/>
          </w:tcPr>
          <w:p w14:paraId="5217ADA8">
            <w:pPr>
              <w:pStyle w:val="15"/>
              <w:spacing w:before="171" w:line="184"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1</w:t>
            </w:r>
          </w:p>
        </w:tc>
        <w:tc>
          <w:tcPr>
            <w:tcW w:w="2627" w:type="pct"/>
            <w:vAlign w:val="center"/>
          </w:tcPr>
          <w:p w14:paraId="2D0BA930">
            <w:pPr>
              <w:pStyle w:val="15"/>
              <w:spacing w:before="111"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毕业生人数*</w:t>
            </w:r>
          </w:p>
        </w:tc>
        <w:tc>
          <w:tcPr>
            <w:tcW w:w="538" w:type="pct"/>
            <w:vAlign w:val="center"/>
          </w:tcPr>
          <w:p w14:paraId="0964BDC7">
            <w:pPr>
              <w:pStyle w:val="15"/>
              <w:spacing w:before="114"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2C3B1F3D">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48F123BC">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5CBF5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7" w:type="pct"/>
            <w:vMerge w:val="restart"/>
            <w:vAlign w:val="top"/>
          </w:tcPr>
          <w:p w14:paraId="2E601C8A">
            <w:pPr>
              <w:spacing w:line="276" w:lineRule="auto"/>
              <w:jc w:val="center"/>
              <w:rPr>
                <w:rFonts w:hint="eastAsia" w:ascii="宋体" w:hAnsi="宋体" w:eastAsia="宋体" w:cs="宋体"/>
                <w:b/>
                <w:bCs/>
                <w:sz w:val="24"/>
                <w:szCs w:val="24"/>
              </w:rPr>
            </w:pPr>
          </w:p>
          <w:p w14:paraId="51FCF205">
            <w:pPr>
              <w:pStyle w:val="15"/>
              <w:spacing w:before="78" w:line="183" w:lineRule="auto"/>
              <w:ind w:left="334"/>
              <w:jc w:val="both"/>
              <w:rPr>
                <w:rFonts w:hint="eastAsia" w:ascii="宋体" w:hAnsi="宋体" w:eastAsia="宋体" w:cs="宋体"/>
                <w:b/>
                <w:bCs/>
                <w:sz w:val="24"/>
                <w:szCs w:val="24"/>
              </w:rPr>
            </w:pPr>
          </w:p>
          <w:p w14:paraId="3DCAEAC4">
            <w:pPr>
              <w:pStyle w:val="15"/>
              <w:spacing w:before="78" w:line="183" w:lineRule="auto"/>
              <w:ind w:left="334"/>
              <w:jc w:val="both"/>
              <w:rPr>
                <w:rFonts w:hint="eastAsia" w:ascii="宋体" w:hAnsi="宋体" w:eastAsia="宋体" w:cs="宋体"/>
                <w:b/>
                <w:bCs/>
                <w:sz w:val="24"/>
                <w:szCs w:val="24"/>
              </w:rPr>
            </w:pPr>
          </w:p>
          <w:p w14:paraId="2691C48E">
            <w:pPr>
              <w:pStyle w:val="15"/>
              <w:spacing w:before="78" w:line="183" w:lineRule="auto"/>
              <w:ind w:left="334"/>
              <w:jc w:val="both"/>
              <w:rPr>
                <w:rFonts w:hint="eastAsia" w:ascii="宋体" w:hAnsi="宋体" w:eastAsia="宋体" w:cs="宋体"/>
                <w:b/>
                <w:bCs/>
                <w:sz w:val="24"/>
                <w:szCs w:val="24"/>
              </w:rPr>
            </w:pPr>
          </w:p>
          <w:p w14:paraId="37FEF85B">
            <w:pPr>
              <w:pStyle w:val="15"/>
              <w:spacing w:before="78" w:line="183"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2</w:t>
            </w:r>
          </w:p>
        </w:tc>
        <w:tc>
          <w:tcPr>
            <w:tcW w:w="2627" w:type="pct"/>
            <w:vAlign w:val="center"/>
          </w:tcPr>
          <w:p w14:paraId="0D0465D7">
            <w:pPr>
              <w:pStyle w:val="15"/>
              <w:spacing w:before="112"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毕业生去向落实人数</w:t>
            </w:r>
          </w:p>
        </w:tc>
        <w:tc>
          <w:tcPr>
            <w:tcW w:w="538" w:type="pct"/>
            <w:vAlign w:val="center"/>
          </w:tcPr>
          <w:p w14:paraId="3E09B2E9">
            <w:pPr>
              <w:pStyle w:val="15"/>
              <w:spacing w:before="115"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3550F640">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6994FC48">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52EC3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Merge w:val="continue"/>
            <w:vAlign w:val="top"/>
          </w:tcPr>
          <w:p w14:paraId="6615F0F8">
            <w:pPr>
              <w:jc w:val="center"/>
              <w:rPr>
                <w:rFonts w:hint="eastAsia" w:ascii="宋体" w:hAnsi="宋体" w:eastAsia="宋体" w:cs="宋体"/>
                <w:b/>
                <w:bCs/>
                <w:sz w:val="24"/>
                <w:szCs w:val="24"/>
              </w:rPr>
            </w:pPr>
          </w:p>
        </w:tc>
        <w:tc>
          <w:tcPr>
            <w:tcW w:w="2627" w:type="pct"/>
            <w:vAlign w:val="center"/>
          </w:tcPr>
          <w:p w14:paraId="00BD52A9">
            <w:pPr>
              <w:pStyle w:val="15"/>
              <w:spacing w:before="112"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其中：升学人数</w:t>
            </w:r>
          </w:p>
        </w:tc>
        <w:tc>
          <w:tcPr>
            <w:tcW w:w="538" w:type="pct"/>
            <w:vAlign w:val="center"/>
          </w:tcPr>
          <w:p w14:paraId="0366513B">
            <w:pPr>
              <w:pStyle w:val="15"/>
              <w:spacing w:before="116"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5A9EF245">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02D27BE8">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64B1E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7FF7319D">
            <w:pPr>
              <w:jc w:val="center"/>
              <w:rPr>
                <w:rFonts w:hint="eastAsia" w:ascii="宋体" w:hAnsi="宋体" w:eastAsia="宋体" w:cs="宋体"/>
                <w:b/>
                <w:bCs/>
                <w:sz w:val="24"/>
                <w:szCs w:val="24"/>
              </w:rPr>
            </w:pPr>
          </w:p>
        </w:tc>
        <w:tc>
          <w:tcPr>
            <w:tcW w:w="2627" w:type="pct"/>
            <w:vAlign w:val="center"/>
          </w:tcPr>
          <w:p w14:paraId="705A1106">
            <w:pPr>
              <w:pStyle w:val="15"/>
              <w:spacing w:before="112" w:line="219" w:lineRule="auto"/>
              <w:ind w:left="81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升入本科人数</w:t>
            </w:r>
          </w:p>
        </w:tc>
        <w:tc>
          <w:tcPr>
            <w:tcW w:w="538" w:type="pct"/>
            <w:vAlign w:val="center"/>
          </w:tcPr>
          <w:p w14:paraId="548D493C">
            <w:pPr>
              <w:pStyle w:val="15"/>
              <w:spacing w:before="117"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2284C299">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4CC41FA9">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2E4B9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4CEA8330">
            <w:pPr>
              <w:jc w:val="center"/>
              <w:rPr>
                <w:rFonts w:hint="eastAsia" w:ascii="宋体" w:hAnsi="宋体" w:eastAsia="宋体" w:cs="宋体"/>
                <w:b/>
                <w:bCs/>
                <w:sz w:val="24"/>
                <w:szCs w:val="24"/>
              </w:rPr>
            </w:pPr>
          </w:p>
        </w:tc>
        <w:tc>
          <w:tcPr>
            <w:tcW w:w="2627" w:type="pct"/>
            <w:vAlign w:val="center"/>
          </w:tcPr>
          <w:p w14:paraId="4627F935">
            <w:pPr>
              <w:pStyle w:val="15"/>
              <w:spacing w:before="112" w:line="219" w:lineRule="auto"/>
              <w:ind w:left="810"/>
              <w:jc w:val="center"/>
              <w:rPr>
                <w:rFonts w:hint="eastAsia" w:ascii="宋体" w:hAnsi="宋体" w:eastAsia="宋体" w:cs="宋体"/>
                <w:b w:val="0"/>
                <w:bCs w:val="0"/>
                <w:spacing w:val="1"/>
                <w:sz w:val="24"/>
                <w:szCs w:val="24"/>
                <w:lang w:val="en-US" w:eastAsia="zh-CN"/>
              </w:rPr>
            </w:pPr>
            <w:r>
              <w:rPr>
                <w:rFonts w:hint="eastAsia" w:cs="宋体"/>
                <w:b w:val="0"/>
                <w:bCs w:val="0"/>
                <w:spacing w:val="1"/>
                <w:sz w:val="24"/>
                <w:szCs w:val="24"/>
                <w:lang w:val="en-US" w:eastAsia="zh-CN"/>
              </w:rPr>
              <w:t>其中：单招升学人数</w:t>
            </w:r>
          </w:p>
        </w:tc>
        <w:tc>
          <w:tcPr>
            <w:tcW w:w="538" w:type="pct"/>
            <w:vAlign w:val="center"/>
          </w:tcPr>
          <w:p w14:paraId="14DF9399">
            <w:pPr>
              <w:pStyle w:val="15"/>
              <w:spacing w:before="117" w:line="222" w:lineRule="auto"/>
              <w:ind w:left="256"/>
              <w:jc w:val="center"/>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5BF464F7">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6BE46728">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6AF4B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519C47C0">
            <w:pPr>
              <w:jc w:val="center"/>
              <w:rPr>
                <w:rFonts w:hint="eastAsia" w:ascii="宋体" w:hAnsi="宋体" w:eastAsia="宋体" w:cs="宋体"/>
                <w:b/>
                <w:bCs/>
                <w:sz w:val="24"/>
                <w:szCs w:val="24"/>
              </w:rPr>
            </w:pPr>
          </w:p>
        </w:tc>
        <w:tc>
          <w:tcPr>
            <w:tcW w:w="2627" w:type="pct"/>
            <w:vAlign w:val="center"/>
          </w:tcPr>
          <w:p w14:paraId="3B3B2134">
            <w:pPr>
              <w:pStyle w:val="15"/>
              <w:spacing w:before="112" w:line="219" w:lineRule="auto"/>
              <w:ind w:left="810"/>
              <w:jc w:val="center"/>
              <w:rPr>
                <w:rFonts w:hint="eastAsia" w:cs="宋体"/>
                <w:b w:val="0"/>
                <w:bCs w:val="0"/>
                <w:spacing w:val="1"/>
                <w:sz w:val="24"/>
                <w:szCs w:val="24"/>
                <w:lang w:val="en-US" w:eastAsia="zh-CN"/>
              </w:rPr>
            </w:pPr>
            <w:r>
              <w:rPr>
                <w:rFonts w:hint="eastAsia" w:cs="宋体"/>
                <w:b w:val="0"/>
                <w:bCs w:val="0"/>
                <w:spacing w:val="1"/>
                <w:sz w:val="24"/>
                <w:szCs w:val="24"/>
                <w:lang w:val="en-US" w:eastAsia="zh-CN"/>
              </w:rPr>
              <w:t>3+2转段升学人数</w:t>
            </w:r>
          </w:p>
        </w:tc>
        <w:tc>
          <w:tcPr>
            <w:tcW w:w="538" w:type="pct"/>
            <w:vAlign w:val="center"/>
          </w:tcPr>
          <w:p w14:paraId="757E475E">
            <w:pPr>
              <w:pStyle w:val="15"/>
              <w:spacing w:before="117" w:line="222" w:lineRule="auto"/>
              <w:ind w:left="256"/>
              <w:jc w:val="center"/>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5C975FC3">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217047AD">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614BA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53DC6D28">
            <w:pPr>
              <w:jc w:val="center"/>
              <w:rPr>
                <w:rFonts w:hint="eastAsia" w:ascii="宋体" w:hAnsi="宋体" w:eastAsia="宋体" w:cs="宋体"/>
                <w:b/>
                <w:bCs/>
                <w:sz w:val="24"/>
                <w:szCs w:val="24"/>
              </w:rPr>
            </w:pPr>
          </w:p>
        </w:tc>
        <w:tc>
          <w:tcPr>
            <w:tcW w:w="2627" w:type="pct"/>
            <w:vAlign w:val="center"/>
          </w:tcPr>
          <w:p w14:paraId="375536D4">
            <w:pPr>
              <w:pStyle w:val="15"/>
              <w:spacing w:before="112" w:line="219" w:lineRule="auto"/>
              <w:ind w:left="810"/>
              <w:jc w:val="center"/>
              <w:rPr>
                <w:rFonts w:hint="eastAsia" w:cs="宋体"/>
                <w:b w:val="0"/>
                <w:bCs w:val="0"/>
                <w:spacing w:val="1"/>
                <w:sz w:val="24"/>
                <w:szCs w:val="24"/>
                <w:lang w:val="en-US" w:eastAsia="zh-CN"/>
              </w:rPr>
            </w:pPr>
            <w:r>
              <w:rPr>
                <w:rFonts w:hint="eastAsia" w:cs="宋体"/>
                <w:b w:val="0"/>
                <w:bCs w:val="0"/>
                <w:spacing w:val="1"/>
                <w:sz w:val="24"/>
                <w:szCs w:val="24"/>
                <w:lang w:val="en-US" w:eastAsia="zh-CN"/>
              </w:rPr>
              <w:t>3+4转段升学人数</w:t>
            </w:r>
          </w:p>
        </w:tc>
        <w:tc>
          <w:tcPr>
            <w:tcW w:w="538" w:type="pct"/>
            <w:vAlign w:val="center"/>
          </w:tcPr>
          <w:p w14:paraId="24E42D05">
            <w:pPr>
              <w:pStyle w:val="15"/>
              <w:spacing w:before="117" w:line="222" w:lineRule="auto"/>
              <w:ind w:left="256"/>
              <w:jc w:val="center"/>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712D1912">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27585D22">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52D94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4D7AA728">
            <w:pPr>
              <w:jc w:val="center"/>
              <w:rPr>
                <w:rFonts w:hint="eastAsia" w:ascii="宋体" w:hAnsi="宋体" w:eastAsia="宋体" w:cs="宋体"/>
                <w:b/>
                <w:bCs/>
                <w:sz w:val="24"/>
                <w:szCs w:val="24"/>
              </w:rPr>
            </w:pPr>
          </w:p>
        </w:tc>
        <w:tc>
          <w:tcPr>
            <w:tcW w:w="2627" w:type="pct"/>
            <w:vAlign w:val="center"/>
          </w:tcPr>
          <w:p w14:paraId="64CBEAA7">
            <w:pPr>
              <w:pStyle w:val="15"/>
              <w:spacing w:before="112" w:line="219" w:lineRule="auto"/>
              <w:ind w:left="810"/>
              <w:jc w:val="center"/>
              <w:rPr>
                <w:rFonts w:hint="eastAsia" w:cs="宋体"/>
                <w:b w:val="0"/>
                <w:bCs w:val="0"/>
                <w:spacing w:val="1"/>
                <w:sz w:val="24"/>
                <w:szCs w:val="24"/>
                <w:lang w:val="en-US" w:eastAsia="zh-CN"/>
              </w:rPr>
            </w:pPr>
            <w:r>
              <w:rPr>
                <w:rFonts w:hint="eastAsia" w:cs="宋体"/>
                <w:b w:val="0"/>
                <w:bCs w:val="0"/>
                <w:spacing w:val="1"/>
                <w:sz w:val="24"/>
                <w:szCs w:val="24"/>
                <w:lang w:val="en-US" w:eastAsia="zh-CN"/>
              </w:rPr>
              <w:t>“五年一贯”升学人数</w:t>
            </w:r>
          </w:p>
        </w:tc>
        <w:tc>
          <w:tcPr>
            <w:tcW w:w="538" w:type="pct"/>
            <w:vAlign w:val="center"/>
          </w:tcPr>
          <w:p w14:paraId="51A86EF1">
            <w:pPr>
              <w:pStyle w:val="15"/>
              <w:spacing w:before="117" w:line="222" w:lineRule="auto"/>
              <w:ind w:left="256"/>
              <w:jc w:val="center"/>
              <w:rPr>
                <w:rFonts w:hint="eastAsia"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2D9395B0">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26F1E850">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15547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65FBB80D">
            <w:pPr>
              <w:jc w:val="center"/>
              <w:rPr>
                <w:rFonts w:hint="eastAsia" w:ascii="宋体" w:hAnsi="宋体" w:eastAsia="宋体" w:cs="宋体"/>
                <w:b/>
                <w:bCs/>
                <w:sz w:val="24"/>
                <w:szCs w:val="24"/>
              </w:rPr>
            </w:pPr>
          </w:p>
        </w:tc>
        <w:tc>
          <w:tcPr>
            <w:tcW w:w="2627" w:type="pct"/>
            <w:vAlign w:val="center"/>
          </w:tcPr>
          <w:p w14:paraId="2C8270E4">
            <w:pPr>
              <w:pStyle w:val="15"/>
              <w:spacing w:before="112" w:line="219" w:lineRule="auto"/>
              <w:ind w:left="810"/>
              <w:jc w:val="center"/>
              <w:rPr>
                <w:rFonts w:hint="default" w:cs="宋体"/>
                <w:b w:val="0"/>
                <w:bCs w:val="0"/>
                <w:spacing w:val="1"/>
                <w:sz w:val="24"/>
                <w:szCs w:val="24"/>
                <w:lang w:val="en-US" w:eastAsia="zh-CN"/>
              </w:rPr>
            </w:pPr>
            <w:r>
              <w:rPr>
                <w:rFonts w:hint="eastAsia" w:cs="宋体"/>
                <w:b w:val="0"/>
                <w:bCs w:val="0"/>
                <w:spacing w:val="1"/>
                <w:sz w:val="24"/>
                <w:szCs w:val="24"/>
                <w:lang w:val="en-US" w:eastAsia="zh-CN"/>
              </w:rPr>
              <w:t>对口升学人数</w:t>
            </w:r>
          </w:p>
        </w:tc>
        <w:tc>
          <w:tcPr>
            <w:tcW w:w="538" w:type="pct"/>
            <w:vAlign w:val="center"/>
          </w:tcPr>
          <w:p w14:paraId="1F8F601F">
            <w:pPr>
              <w:pStyle w:val="15"/>
              <w:spacing w:before="117" w:line="222" w:lineRule="auto"/>
              <w:ind w:left="256"/>
              <w:jc w:val="center"/>
              <w:rPr>
                <w:rFonts w:hint="default"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331184F6">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6059DFFC">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6736F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vAlign w:val="top"/>
          </w:tcPr>
          <w:p w14:paraId="34C4916D">
            <w:pPr>
              <w:jc w:val="center"/>
              <w:rPr>
                <w:rFonts w:hint="eastAsia" w:ascii="宋体" w:hAnsi="宋体" w:eastAsia="宋体" w:cs="宋体"/>
                <w:b/>
                <w:bCs/>
                <w:sz w:val="24"/>
                <w:szCs w:val="24"/>
              </w:rPr>
            </w:pPr>
          </w:p>
        </w:tc>
        <w:tc>
          <w:tcPr>
            <w:tcW w:w="2627" w:type="pct"/>
            <w:vAlign w:val="center"/>
          </w:tcPr>
          <w:p w14:paraId="3D130A67">
            <w:pPr>
              <w:pStyle w:val="15"/>
              <w:spacing w:before="112" w:line="219" w:lineRule="auto"/>
              <w:ind w:left="810"/>
              <w:jc w:val="center"/>
              <w:rPr>
                <w:rFonts w:hint="eastAsia" w:cs="宋体"/>
                <w:b w:val="0"/>
                <w:bCs w:val="0"/>
                <w:spacing w:val="1"/>
                <w:sz w:val="24"/>
                <w:szCs w:val="24"/>
                <w:lang w:val="en-US" w:eastAsia="zh-CN"/>
              </w:rPr>
            </w:pPr>
            <w:r>
              <w:rPr>
                <w:rFonts w:hint="eastAsia" w:cs="宋体"/>
                <w:b w:val="0"/>
                <w:bCs w:val="0"/>
                <w:spacing w:val="1"/>
                <w:sz w:val="24"/>
                <w:szCs w:val="24"/>
                <w:lang w:val="en-US" w:eastAsia="zh-CN"/>
              </w:rPr>
              <w:t>通过普通高考升学情况（本科、专科）</w:t>
            </w:r>
          </w:p>
        </w:tc>
        <w:tc>
          <w:tcPr>
            <w:tcW w:w="538" w:type="pct"/>
            <w:vAlign w:val="center"/>
          </w:tcPr>
          <w:p w14:paraId="3251209D">
            <w:pPr>
              <w:pStyle w:val="15"/>
              <w:spacing w:before="117" w:line="222" w:lineRule="auto"/>
              <w:ind w:left="256"/>
              <w:jc w:val="center"/>
              <w:rPr>
                <w:rFonts w:hint="default" w:ascii="宋体" w:hAnsi="宋体" w:eastAsia="宋体" w:cs="宋体"/>
                <w:b w:val="0"/>
                <w:bCs w:val="0"/>
                <w:sz w:val="24"/>
                <w:szCs w:val="24"/>
                <w:lang w:val="en-US" w:eastAsia="zh-CN"/>
              </w:rPr>
            </w:pPr>
            <w:r>
              <w:rPr>
                <w:rFonts w:hint="eastAsia" w:cs="宋体"/>
                <w:b w:val="0"/>
                <w:bCs w:val="0"/>
                <w:sz w:val="24"/>
                <w:szCs w:val="24"/>
                <w:lang w:val="en-US" w:eastAsia="zh-CN"/>
              </w:rPr>
              <w:t>人</w:t>
            </w:r>
          </w:p>
        </w:tc>
        <w:tc>
          <w:tcPr>
            <w:tcW w:w="645" w:type="pct"/>
            <w:vAlign w:val="center"/>
          </w:tcPr>
          <w:p w14:paraId="27BBBDF2">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20132114">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0969F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Align w:val="top"/>
          </w:tcPr>
          <w:p w14:paraId="614A13B2">
            <w:pPr>
              <w:pStyle w:val="15"/>
              <w:spacing w:before="175" w:line="183"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3</w:t>
            </w:r>
          </w:p>
        </w:tc>
        <w:tc>
          <w:tcPr>
            <w:tcW w:w="2627" w:type="pct"/>
            <w:vAlign w:val="center"/>
          </w:tcPr>
          <w:p w14:paraId="1E983933">
            <w:pPr>
              <w:pStyle w:val="15"/>
              <w:spacing w:before="112"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毕业生本省去向落实率</w:t>
            </w:r>
          </w:p>
        </w:tc>
        <w:tc>
          <w:tcPr>
            <w:tcW w:w="538" w:type="pct"/>
            <w:vAlign w:val="center"/>
          </w:tcPr>
          <w:p w14:paraId="0DF37FD1">
            <w:pPr>
              <w:pStyle w:val="15"/>
              <w:spacing w:before="138" w:line="239" w:lineRule="auto"/>
              <w:ind w:left="317"/>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w:t>
            </w:r>
          </w:p>
        </w:tc>
        <w:tc>
          <w:tcPr>
            <w:tcW w:w="645" w:type="pct"/>
            <w:vAlign w:val="center"/>
          </w:tcPr>
          <w:p w14:paraId="094384A8">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3AAE80BE">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1DF6F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7" w:type="pct"/>
            <w:vAlign w:val="top"/>
          </w:tcPr>
          <w:p w14:paraId="2F4F6FAA">
            <w:pPr>
              <w:pStyle w:val="15"/>
              <w:spacing w:before="176" w:line="183"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4</w:t>
            </w:r>
          </w:p>
        </w:tc>
        <w:tc>
          <w:tcPr>
            <w:tcW w:w="2627" w:type="pct"/>
            <w:vAlign w:val="center"/>
          </w:tcPr>
          <w:p w14:paraId="4304F195">
            <w:pPr>
              <w:pStyle w:val="15"/>
              <w:spacing w:before="115"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3"/>
                <w:sz w:val="24"/>
                <w:szCs w:val="24"/>
              </w:rPr>
              <w:t>月收入</w:t>
            </w:r>
          </w:p>
        </w:tc>
        <w:tc>
          <w:tcPr>
            <w:tcW w:w="538" w:type="pct"/>
            <w:vAlign w:val="center"/>
          </w:tcPr>
          <w:p w14:paraId="427559EC">
            <w:pPr>
              <w:pStyle w:val="15"/>
              <w:spacing w:before="115" w:line="220"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元</w:t>
            </w:r>
          </w:p>
        </w:tc>
        <w:tc>
          <w:tcPr>
            <w:tcW w:w="645" w:type="pct"/>
            <w:vAlign w:val="center"/>
          </w:tcPr>
          <w:p w14:paraId="7A5165BC">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30404BDF">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740F4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Merge w:val="restart"/>
            <w:tcBorders>
              <w:bottom w:val="nil"/>
            </w:tcBorders>
            <w:vAlign w:val="top"/>
          </w:tcPr>
          <w:p w14:paraId="30745312">
            <w:pPr>
              <w:spacing w:line="265" w:lineRule="auto"/>
              <w:jc w:val="center"/>
              <w:rPr>
                <w:rFonts w:hint="eastAsia" w:ascii="宋体" w:hAnsi="宋体" w:eastAsia="宋体" w:cs="宋体"/>
                <w:b/>
                <w:bCs/>
                <w:sz w:val="24"/>
                <w:szCs w:val="24"/>
              </w:rPr>
            </w:pPr>
          </w:p>
          <w:p w14:paraId="66103FE6">
            <w:pPr>
              <w:spacing w:line="266" w:lineRule="auto"/>
              <w:jc w:val="center"/>
              <w:rPr>
                <w:rFonts w:hint="eastAsia" w:ascii="宋体" w:hAnsi="宋体" w:eastAsia="宋体" w:cs="宋体"/>
                <w:b/>
                <w:bCs/>
                <w:sz w:val="24"/>
                <w:szCs w:val="24"/>
              </w:rPr>
            </w:pPr>
          </w:p>
          <w:p w14:paraId="1A3A21FD">
            <w:pPr>
              <w:pStyle w:val="15"/>
              <w:spacing w:before="78" w:line="182"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5</w:t>
            </w:r>
          </w:p>
        </w:tc>
        <w:tc>
          <w:tcPr>
            <w:tcW w:w="2627" w:type="pct"/>
            <w:vAlign w:val="center"/>
          </w:tcPr>
          <w:p w14:paraId="51B048F0">
            <w:pPr>
              <w:pStyle w:val="15"/>
              <w:spacing w:before="116"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毕业生面向三次产业就业人数</w:t>
            </w:r>
          </w:p>
        </w:tc>
        <w:tc>
          <w:tcPr>
            <w:tcW w:w="538" w:type="pct"/>
            <w:vAlign w:val="center"/>
          </w:tcPr>
          <w:p w14:paraId="5056AEAD">
            <w:pPr>
              <w:pStyle w:val="15"/>
              <w:spacing w:before="119"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6ADDAADF">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433242F6">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080EE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Merge w:val="continue"/>
            <w:tcBorders>
              <w:top w:val="nil"/>
              <w:bottom w:val="nil"/>
            </w:tcBorders>
            <w:vAlign w:val="top"/>
          </w:tcPr>
          <w:p w14:paraId="5AE0A641">
            <w:pPr>
              <w:jc w:val="center"/>
              <w:rPr>
                <w:rFonts w:hint="eastAsia" w:ascii="宋体" w:hAnsi="宋体" w:eastAsia="宋体" w:cs="宋体"/>
                <w:b/>
                <w:bCs/>
                <w:sz w:val="24"/>
                <w:szCs w:val="24"/>
              </w:rPr>
            </w:pPr>
          </w:p>
        </w:tc>
        <w:tc>
          <w:tcPr>
            <w:tcW w:w="2627" w:type="pct"/>
            <w:vAlign w:val="center"/>
          </w:tcPr>
          <w:p w14:paraId="645999D4">
            <w:pPr>
              <w:pStyle w:val="15"/>
              <w:spacing w:before="116"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其中：面向第一产业就业人数</w:t>
            </w:r>
          </w:p>
        </w:tc>
        <w:tc>
          <w:tcPr>
            <w:tcW w:w="538" w:type="pct"/>
            <w:vAlign w:val="center"/>
          </w:tcPr>
          <w:p w14:paraId="15EA0960">
            <w:pPr>
              <w:pStyle w:val="15"/>
              <w:spacing w:before="120"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0DD8D2C5">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6F9F3323">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00BCD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7" w:type="pct"/>
            <w:vMerge w:val="continue"/>
            <w:tcBorders>
              <w:top w:val="nil"/>
              <w:bottom w:val="nil"/>
            </w:tcBorders>
            <w:vAlign w:val="top"/>
          </w:tcPr>
          <w:p w14:paraId="61DFCD1C">
            <w:pPr>
              <w:jc w:val="center"/>
              <w:rPr>
                <w:rFonts w:hint="eastAsia" w:ascii="宋体" w:hAnsi="宋体" w:eastAsia="宋体" w:cs="宋体"/>
                <w:b/>
                <w:bCs/>
                <w:sz w:val="24"/>
                <w:szCs w:val="24"/>
              </w:rPr>
            </w:pPr>
          </w:p>
        </w:tc>
        <w:tc>
          <w:tcPr>
            <w:tcW w:w="2627" w:type="pct"/>
            <w:vAlign w:val="center"/>
          </w:tcPr>
          <w:p w14:paraId="40FE117E">
            <w:pPr>
              <w:pStyle w:val="15"/>
              <w:spacing w:before="116" w:line="219" w:lineRule="auto"/>
              <w:ind w:left="841"/>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面向第二产业就业人数</w:t>
            </w:r>
          </w:p>
        </w:tc>
        <w:tc>
          <w:tcPr>
            <w:tcW w:w="538" w:type="pct"/>
            <w:vAlign w:val="center"/>
          </w:tcPr>
          <w:p w14:paraId="7A199EC3">
            <w:pPr>
              <w:pStyle w:val="15"/>
              <w:spacing w:before="120"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277FE4CC">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4EC7B94E">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24CDF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37" w:type="pct"/>
            <w:vMerge w:val="continue"/>
            <w:tcBorders>
              <w:top w:val="nil"/>
            </w:tcBorders>
            <w:vAlign w:val="top"/>
          </w:tcPr>
          <w:p w14:paraId="015977B0">
            <w:pPr>
              <w:jc w:val="center"/>
              <w:rPr>
                <w:rFonts w:hint="eastAsia" w:ascii="宋体" w:hAnsi="宋体" w:eastAsia="宋体" w:cs="宋体"/>
                <w:b/>
                <w:bCs/>
                <w:sz w:val="24"/>
                <w:szCs w:val="24"/>
              </w:rPr>
            </w:pPr>
          </w:p>
        </w:tc>
        <w:tc>
          <w:tcPr>
            <w:tcW w:w="2627" w:type="pct"/>
            <w:vAlign w:val="center"/>
          </w:tcPr>
          <w:p w14:paraId="3C40D407">
            <w:pPr>
              <w:pStyle w:val="15"/>
              <w:spacing w:before="118" w:line="219" w:lineRule="auto"/>
              <w:ind w:left="851"/>
              <w:jc w:val="center"/>
              <w:rPr>
                <w:rFonts w:hint="eastAsia" w:ascii="宋体" w:hAnsi="宋体" w:eastAsia="宋体" w:cs="宋体"/>
                <w:b w:val="0"/>
                <w:bCs w:val="0"/>
                <w:sz w:val="24"/>
                <w:szCs w:val="24"/>
              </w:rPr>
            </w:pPr>
            <w:r>
              <w:rPr>
                <w:rFonts w:hint="eastAsia" w:ascii="宋体" w:hAnsi="宋体" w:eastAsia="宋体" w:cs="宋体"/>
                <w:b w:val="0"/>
                <w:bCs w:val="0"/>
                <w:spacing w:val="1"/>
                <w:sz w:val="24"/>
                <w:szCs w:val="24"/>
              </w:rPr>
              <w:t>面向第三产业就业人数</w:t>
            </w:r>
          </w:p>
        </w:tc>
        <w:tc>
          <w:tcPr>
            <w:tcW w:w="538" w:type="pct"/>
            <w:vAlign w:val="center"/>
          </w:tcPr>
          <w:p w14:paraId="1EEDA2C0">
            <w:pPr>
              <w:pStyle w:val="15"/>
              <w:spacing w:before="121" w:line="222" w:lineRule="auto"/>
              <w:ind w:left="256"/>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人</w:t>
            </w:r>
          </w:p>
        </w:tc>
        <w:tc>
          <w:tcPr>
            <w:tcW w:w="645" w:type="pct"/>
            <w:vAlign w:val="center"/>
          </w:tcPr>
          <w:p w14:paraId="0B5AAF1C">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19A012D9">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7DA4B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37" w:type="pct"/>
            <w:vAlign w:val="top"/>
          </w:tcPr>
          <w:p w14:paraId="79889DF9">
            <w:pPr>
              <w:pStyle w:val="15"/>
              <w:spacing w:before="180" w:line="183"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6</w:t>
            </w:r>
          </w:p>
        </w:tc>
        <w:tc>
          <w:tcPr>
            <w:tcW w:w="2627" w:type="pct"/>
            <w:vAlign w:val="center"/>
          </w:tcPr>
          <w:p w14:paraId="5829526F">
            <w:pPr>
              <w:pStyle w:val="15"/>
              <w:spacing w:before="119"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自主创业率</w:t>
            </w:r>
          </w:p>
        </w:tc>
        <w:tc>
          <w:tcPr>
            <w:tcW w:w="538" w:type="pct"/>
            <w:vAlign w:val="center"/>
          </w:tcPr>
          <w:p w14:paraId="1DC1E746">
            <w:pPr>
              <w:pStyle w:val="15"/>
              <w:spacing w:before="142" w:line="229" w:lineRule="auto"/>
              <w:ind w:left="317"/>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w:t>
            </w:r>
          </w:p>
        </w:tc>
        <w:tc>
          <w:tcPr>
            <w:tcW w:w="645" w:type="pct"/>
            <w:vAlign w:val="center"/>
          </w:tcPr>
          <w:p w14:paraId="47B21264">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412EAC14">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r w14:paraId="34D03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537" w:type="pct"/>
            <w:vAlign w:val="top"/>
          </w:tcPr>
          <w:p w14:paraId="3A69AC60">
            <w:pPr>
              <w:pStyle w:val="15"/>
              <w:spacing w:before="182" w:line="182" w:lineRule="auto"/>
              <w:ind w:left="334"/>
              <w:jc w:val="both"/>
              <w:rPr>
                <w:rFonts w:hint="eastAsia" w:ascii="宋体" w:hAnsi="宋体" w:eastAsia="宋体" w:cs="宋体"/>
                <w:b/>
                <w:bCs/>
                <w:sz w:val="24"/>
                <w:szCs w:val="24"/>
              </w:rPr>
            </w:pPr>
            <w:r>
              <w:rPr>
                <w:rFonts w:hint="eastAsia" w:ascii="宋体" w:hAnsi="宋体" w:eastAsia="宋体" w:cs="宋体"/>
                <w:b/>
                <w:bCs/>
                <w:sz w:val="24"/>
                <w:szCs w:val="24"/>
              </w:rPr>
              <w:t>7</w:t>
            </w:r>
          </w:p>
        </w:tc>
        <w:tc>
          <w:tcPr>
            <w:tcW w:w="2627" w:type="pct"/>
            <w:vAlign w:val="center"/>
          </w:tcPr>
          <w:p w14:paraId="1C2F1729">
            <w:pPr>
              <w:pStyle w:val="15"/>
              <w:spacing w:before="118" w:line="219" w:lineRule="auto"/>
              <w:ind w:left="120"/>
              <w:jc w:val="center"/>
              <w:rPr>
                <w:rFonts w:hint="eastAsia" w:ascii="宋体" w:hAnsi="宋体" w:eastAsia="宋体" w:cs="宋体"/>
                <w:b w:val="0"/>
                <w:bCs w:val="0"/>
                <w:sz w:val="24"/>
                <w:szCs w:val="24"/>
              </w:rPr>
            </w:pPr>
            <w:r>
              <w:rPr>
                <w:rFonts w:hint="eastAsia" w:ascii="宋体" w:hAnsi="宋体" w:eastAsia="宋体" w:cs="宋体"/>
                <w:b w:val="0"/>
                <w:bCs w:val="0"/>
                <w:spacing w:val="2"/>
                <w:sz w:val="24"/>
                <w:szCs w:val="24"/>
              </w:rPr>
              <w:t>毕业三年晋升比例</w:t>
            </w:r>
          </w:p>
        </w:tc>
        <w:tc>
          <w:tcPr>
            <w:tcW w:w="538" w:type="pct"/>
            <w:vAlign w:val="center"/>
          </w:tcPr>
          <w:p w14:paraId="6ACAF9CD">
            <w:pPr>
              <w:pStyle w:val="15"/>
              <w:spacing w:before="143" w:line="239" w:lineRule="auto"/>
              <w:ind w:left="317"/>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w:t>
            </w:r>
          </w:p>
        </w:tc>
        <w:tc>
          <w:tcPr>
            <w:tcW w:w="645" w:type="pct"/>
            <w:vAlign w:val="center"/>
          </w:tcPr>
          <w:p w14:paraId="4F358D65">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c>
          <w:tcPr>
            <w:tcW w:w="651" w:type="pct"/>
            <w:vAlign w:val="center"/>
          </w:tcPr>
          <w:p w14:paraId="74C4F6BB">
            <w:pPr>
              <w:jc w:val="cente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0</w:t>
            </w:r>
          </w:p>
        </w:tc>
      </w:tr>
    </w:tbl>
    <w:p w14:paraId="4D89A0CB">
      <w:pPr>
        <w:spacing w:line="578" w:lineRule="exact"/>
        <w:ind w:firstLine="640" w:firstLineChars="200"/>
        <w:jc w:val="left"/>
        <w:outlineLvl w:val="2"/>
        <w:rPr>
          <w:rFonts w:hint="eastAsia" w:eastAsia="仿宋_GB2312"/>
          <w:color w:val="000000"/>
          <w:kern w:val="0"/>
          <w:sz w:val="32"/>
          <w:szCs w:val="32"/>
          <w:highlight w:val="none"/>
          <w:lang w:val="en-US" w:eastAsia="zh-CN"/>
        </w:rPr>
      </w:pPr>
      <w:r>
        <w:rPr>
          <w:rFonts w:hint="eastAsia" w:eastAsia="仿宋_GB2312"/>
          <w:color w:val="000000"/>
          <w:kern w:val="0"/>
          <w:sz w:val="32"/>
          <w:szCs w:val="32"/>
          <w:highlight w:val="none"/>
          <w:lang w:val="en-US" w:eastAsia="zh-CN"/>
        </w:rPr>
        <w:t>2.1.5升学情况</w:t>
      </w:r>
    </w:p>
    <w:p w14:paraId="20AFEA05">
      <w:pPr>
        <w:spacing w:line="578" w:lineRule="exact"/>
        <w:ind w:firstLine="640" w:firstLineChars="200"/>
        <w:jc w:val="left"/>
        <w:rPr>
          <w:rFonts w:hint="eastAsia" w:eastAsia="仿宋_GB2312"/>
          <w:color w:val="000000"/>
          <w:kern w:val="0"/>
          <w:sz w:val="32"/>
          <w:szCs w:val="32"/>
          <w:highlight w:val="none"/>
          <w:lang w:val="en-US" w:eastAsia="zh-CN"/>
        </w:rPr>
      </w:pPr>
      <w:r>
        <w:rPr>
          <w:rFonts w:hint="eastAsia" w:eastAsia="仿宋_GB2312"/>
          <w:color w:val="000000"/>
          <w:sz w:val="32"/>
          <w:szCs w:val="32"/>
          <w:highlight w:val="none"/>
          <w:lang w:val="en-US" w:eastAsia="zh-CN"/>
        </w:rPr>
        <w:t>石家庄同越职业高级中学暂时没有毕业生，不涉及升学方面工作。</w:t>
      </w:r>
    </w:p>
    <w:p w14:paraId="7385BC5B">
      <w:pPr>
        <w:spacing w:line="578" w:lineRule="exact"/>
        <w:ind w:firstLine="640" w:firstLineChars="200"/>
        <w:jc w:val="left"/>
        <w:outlineLvl w:val="2"/>
        <w:rPr>
          <w:rFonts w:eastAsia="仿宋_GB2312"/>
          <w:color w:val="000000"/>
          <w:kern w:val="0"/>
          <w:sz w:val="32"/>
          <w:szCs w:val="32"/>
        </w:rPr>
      </w:pPr>
      <w:r>
        <w:rPr>
          <w:rFonts w:eastAsia="仿宋_GB2312"/>
          <w:color w:val="000000"/>
          <w:kern w:val="0"/>
          <w:sz w:val="32"/>
          <w:szCs w:val="32"/>
        </w:rPr>
        <w:t>2.</w:t>
      </w:r>
      <w:r>
        <w:rPr>
          <w:rFonts w:hint="eastAsia" w:eastAsia="仿宋_GB2312"/>
          <w:color w:val="000000"/>
          <w:kern w:val="0"/>
          <w:sz w:val="32"/>
          <w:szCs w:val="32"/>
          <w:lang w:val="en-US" w:eastAsia="zh-CN"/>
        </w:rPr>
        <w:t>1.6</w:t>
      </w:r>
      <w:r>
        <w:rPr>
          <w:rFonts w:eastAsia="仿宋_GB2312"/>
          <w:color w:val="000000"/>
          <w:kern w:val="0"/>
          <w:sz w:val="32"/>
          <w:szCs w:val="32"/>
        </w:rPr>
        <w:t>创新创业</w:t>
      </w:r>
    </w:p>
    <w:p w14:paraId="7EE9C3B8">
      <w:pPr>
        <w:spacing w:line="578" w:lineRule="exact"/>
        <w:ind w:firstLine="640" w:firstLineChars="200"/>
        <w:jc w:val="left"/>
        <w:rPr>
          <w:rFonts w:eastAsia="仿宋_GB2312"/>
          <w:color w:val="000000"/>
          <w:kern w:val="0"/>
          <w:sz w:val="32"/>
          <w:szCs w:val="32"/>
        </w:rPr>
      </w:pPr>
      <w:r>
        <w:rPr>
          <w:rFonts w:hint="eastAsia" w:eastAsia="仿宋_GB2312"/>
          <w:color w:val="000000"/>
          <w:sz w:val="32"/>
          <w:szCs w:val="32"/>
          <w:highlight w:val="none"/>
          <w:lang w:val="en-US" w:eastAsia="zh-CN"/>
        </w:rPr>
        <w:t>石家庄同越职业高级中学暂时没有毕业生，不涉及创新创业方面工作。</w:t>
      </w:r>
    </w:p>
    <w:p w14:paraId="3B77B23F">
      <w:pPr>
        <w:spacing w:line="578" w:lineRule="exact"/>
        <w:ind w:firstLine="640" w:firstLineChars="200"/>
        <w:jc w:val="left"/>
        <w:outlineLvl w:val="2"/>
        <w:rPr>
          <w:rFonts w:eastAsia="仿宋_GB2312"/>
          <w:color w:val="000000"/>
          <w:kern w:val="0"/>
          <w:sz w:val="32"/>
          <w:szCs w:val="32"/>
        </w:rPr>
      </w:pPr>
      <w:r>
        <w:rPr>
          <w:rFonts w:eastAsia="仿宋_GB2312"/>
          <w:color w:val="000000"/>
          <w:kern w:val="0"/>
          <w:sz w:val="32"/>
          <w:szCs w:val="32"/>
        </w:rPr>
        <w:t>2.</w:t>
      </w:r>
      <w:r>
        <w:rPr>
          <w:rFonts w:hint="eastAsia" w:eastAsia="仿宋_GB2312"/>
          <w:color w:val="000000"/>
          <w:kern w:val="0"/>
          <w:sz w:val="32"/>
          <w:szCs w:val="32"/>
          <w:lang w:val="en-US" w:eastAsia="zh-CN"/>
        </w:rPr>
        <w:t>1.7</w:t>
      </w:r>
      <w:r>
        <w:rPr>
          <w:rFonts w:eastAsia="仿宋_GB2312"/>
          <w:color w:val="000000"/>
          <w:kern w:val="0"/>
          <w:sz w:val="32"/>
          <w:szCs w:val="32"/>
        </w:rPr>
        <w:t>技能大赛</w:t>
      </w:r>
    </w:p>
    <w:p w14:paraId="44ED4563">
      <w:pPr>
        <w:spacing w:line="480" w:lineRule="auto"/>
        <w:ind w:firstLine="640" w:firstLineChars="200"/>
        <w:rPr>
          <w:rFonts w:hint="eastAsia" w:ascii="Calibri" w:hAnsi="Calibri" w:eastAsia="仿宋_GB2312" w:cs="Times New Roman"/>
          <w:color w:val="000000"/>
          <w:kern w:val="0"/>
          <w:sz w:val="32"/>
          <w:szCs w:val="32"/>
          <w:highlight w:val="none"/>
          <w:lang w:val="en-US" w:eastAsia="zh-CN" w:bidi="ar-SA"/>
        </w:rPr>
      </w:pPr>
      <w:r>
        <w:rPr>
          <w:rFonts w:hint="eastAsia" w:eastAsia="仿宋_GB2312" w:cs="Times New Roman"/>
          <w:color w:val="000000"/>
          <w:kern w:val="0"/>
          <w:sz w:val="32"/>
          <w:szCs w:val="32"/>
          <w:highlight w:val="none"/>
          <w:lang w:val="en-US" w:eastAsia="zh-CN" w:bidi="ar-SA"/>
        </w:rPr>
        <w:t>学校</w:t>
      </w:r>
      <w:r>
        <w:rPr>
          <w:rFonts w:hint="eastAsia" w:ascii="Calibri" w:hAnsi="Calibri" w:eastAsia="仿宋_GB2312" w:cs="Times New Roman"/>
          <w:color w:val="000000"/>
          <w:kern w:val="0"/>
          <w:sz w:val="32"/>
          <w:szCs w:val="32"/>
          <w:highlight w:val="none"/>
          <w:lang w:val="en-US" w:eastAsia="zh-CN" w:bidi="ar-SA"/>
        </w:rPr>
        <w:t>第三年办学积极参与省市举办的技能大赛，2024年</w:t>
      </w:r>
      <w:r>
        <w:rPr>
          <w:rFonts w:hint="eastAsia" w:eastAsia="仿宋_GB2312" w:cs="Times New Roman"/>
          <w:color w:val="000000"/>
          <w:kern w:val="0"/>
          <w:sz w:val="32"/>
          <w:szCs w:val="32"/>
          <w:highlight w:val="none"/>
          <w:lang w:val="en-US" w:eastAsia="zh-CN" w:bidi="ar-SA"/>
        </w:rPr>
        <w:t>学校</w:t>
      </w:r>
      <w:r>
        <w:rPr>
          <w:rFonts w:hint="eastAsia" w:ascii="Calibri" w:hAnsi="Calibri" w:eastAsia="仿宋_GB2312" w:cs="Times New Roman"/>
          <w:color w:val="000000"/>
          <w:kern w:val="0"/>
          <w:sz w:val="32"/>
          <w:szCs w:val="32"/>
          <w:highlight w:val="none"/>
          <w:lang w:val="en-US" w:eastAsia="zh-CN" w:bidi="ar-SA"/>
        </w:rPr>
        <w:t>参加了市级美术造型学生技能大赛，获得团体二等奖和个人一等奖。暂无省级技能大赛参赛情况和获奖情况。</w:t>
      </w:r>
    </w:p>
    <w:p w14:paraId="3C2B70FF">
      <w:pPr>
        <w:spacing w:line="480" w:lineRule="auto"/>
        <w:rPr>
          <w:rFonts w:hint="eastAsia" w:ascii="Calibri" w:hAnsi="Calibri" w:eastAsia="仿宋_GB2312" w:cs="Times New Roman"/>
          <w:color w:val="000000"/>
          <w:kern w:val="0"/>
          <w:sz w:val="32"/>
          <w:szCs w:val="32"/>
          <w:highlight w:val="none"/>
          <w:lang w:val="en-US" w:eastAsia="zh-CN" w:bidi="ar-SA"/>
        </w:rPr>
      </w:pPr>
      <w:r>
        <w:rPr>
          <w:rFonts w:hint="eastAsia" w:ascii="Calibri" w:hAnsi="Calibri" w:eastAsia="仿宋_GB2312" w:cs="Times New Roman"/>
          <w:color w:val="000000"/>
          <w:kern w:val="0"/>
          <w:sz w:val="32"/>
          <w:szCs w:val="32"/>
          <w:highlight w:val="none"/>
          <w:lang w:val="en-US" w:eastAsia="zh-CN" w:bidi="ar-SA"/>
        </w:rPr>
        <w:drawing>
          <wp:inline distT="0" distB="0" distL="114300" distR="114300">
            <wp:extent cx="5581650" cy="4185920"/>
            <wp:effectExtent l="0" t="0" r="0" b="5080"/>
            <wp:docPr id="4" name="图片 4" descr="微信图片_20241216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216160058"/>
                    <pic:cNvPicPr>
                      <a:picLocks noChangeAspect="1"/>
                    </pic:cNvPicPr>
                  </pic:nvPicPr>
                  <pic:blipFill>
                    <a:blip r:embed="rId12"/>
                    <a:stretch>
                      <a:fillRect/>
                    </a:stretch>
                  </pic:blipFill>
                  <pic:spPr>
                    <a:xfrm>
                      <a:off x="0" y="0"/>
                      <a:ext cx="5581650" cy="4185920"/>
                    </a:xfrm>
                    <a:prstGeom prst="rect">
                      <a:avLst/>
                    </a:prstGeom>
                  </pic:spPr>
                </pic:pic>
              </a:graphicData>
            </a:graphic>
          </wp:inline>
        </w:drawing>
      </w:r>
    </w:p>
    <w:p w14:paraId="65639C2C">
      <w:pPr>
        <w:spacing w:line="480" w:lineRule="auto"/>
        <w:jc w:val="center"/>
        <w:outlineLvl w:val="1"/>
        <w:rPr>
          <w:rFonts w:hint="default" w:eastAsia="仿宋_GB2312" w:cs="Times New Roman"/>
          <w:color w:val="000000"/>
          <w:kern w:val="0"/>
          <w:sz w:val="32"/>
          <w:szCs w:val="32"/>
          <w:highlight w:val="none"/>
          <w:lang w:val="en-US" w:eastAsia="zh-CN" w:bidi="ar-SA"/>
        </w:rPr>
      </w:pPr>
      <w:bookmarkStart w:id="16" w:name="_Toc3880"/>
      <w:r>
        <w:rPr>
          <w:rFonts w:hint="eastAsia" w:eastAsia="仿宋_GB2312" w:cs="Times New Roman"/>
          <w:color w:val="000000"/>
          <w:kern w:val="0"/>
          <w:sz w:val="32"/>
          <w:szCs w:val="32"/>
          <w:highlight w:val="none"/>
          <w:lang w:val="en-US" w:eastAsia="zh-CN" w:bidi="ar-SA"/>
        </w:rPr>
        <w:t>图为美术造型比赛学生获奖合影</w:t>
      </w:r>
      <w:bookmarkEnd w:id="16"/>
    </w:p>
    <w:p w14:paraId="6937E405">
      <w:pPr>
        <w:spacing w:line="578" w:lineRule="exact"/>
        <w:ind w:firstLine="640" w:firstLineChars="200"/>
        <w:outlineLvl w:val="1"/>
        <w:rPr>
          <w:rFonts w:eastAsia="黑体"/>
          <w:color w:val="000000"/>
          <w:sz w:val="32"/>
          <w:szCs w:val="32"/>
        </w:rPr>
      </w:pPr>
      <w:bookmarkStart w:id="17" w:name="_Toc3689"/>
      <w:bookmarkStart w:id="18" w:name="_Toc12624"/>
      <w:r>
        <w:rPr>
          <w:rFonts w:hint="eastAsia" w:eastAsia="黑体"/>
          <w:color w:val="000000"/>
          <w:sz w:val="32"/>
          <w:szCs w:val="32"/>
          <w:lang w:val="en-US" w:eastAsia="zh-CN"/>
        </w:rPr>
        <w:t>2.2</w:t>
      </w:r>
      <w:r>
        <w:rPr>
          <w:rFonts w:eastAsia="黑体"/>
          <w:color w:val="000000"/>
          <w:sz w:val="32"/>
          <w:szCs w:val="32"/>
        </w:rPr>
        <w:t>教育教学</w:t>
      </w:r>
      <w:bookmarkEnd w:id="17"/>
      <w:bookmarkEnd w:id="18"/>
    </w:p>
    <w:p w14:paraId="747E1285">
      <w:pPr>
        <w:spacing w:line="578" w:lineRule="exact"/>
        <w:ind w:firstLine="640" w:firstLineChars="200"/>
        <w:outlineLvl w:val="2"/>
        <w:rPr>
          <w:rFonts w:hint="eastAsia" w:eastAsia="仿宋_GB2312"/>
          <w:color w:val="000000"/>
          <w:sz w:val="32"/>
          <w:szCs w:val="32"/>
        </w:rPr>
      </w:pPr>
      <w:r>
        <w:rPr>
          <w:rFonts w:hint="eastAsia" w:eastAsia="仿宋_GB2312"/>
          <w:color w:val="000000"/>
          <w:sz w:val="32"/>
          <w:szCs w:val="32"/>
          <w:lang w:val="en-US" w:eastAsia="zh-CN"/>
        </w:rPr>
        <w:t>2.2</w:t>
      </w:r>
      <w:r>
        <w:rPr>
          <w:rFonts w:eastAsia="仿宋_GB2312"/>
          <w:color w:val="000000"/>
          <w:sz w:val="32"/>
          <w:szCs w:val="32"/>
        </w:rPr>
        <w:t>.1专业建设</w:t>
      </w:r>
      <w:r>
        <w:rPr>
          <w:rFonts w:hint="eastAsia" w:eastAsia="仿宋_GB2312"/>
          <w:color w:val="000000"/>
          <w:sz w:val="32"/>
          <w:szCs w:val="32"/>
        </w:rPr>
        <w:t>质量</w:t>
      </w:r>
    </w:p>
    <w:p w14:paraId="3768BCA6">
      <w:pPr>
        <w:spacing w:line="480" w:lineRule="auto"/>
        <w:ind w:firstLine="640" w:firstLineChars="200"/>
        <w:rPr>
          <w:rFonts w:hint="eastAsia" w:eastAsia="仿宋_GB2312"/>
          <w:color w:val="000000"/>
          <w:sz w:val="32"/>
          <w:szCs w:val="32"/>
        </w:rPr>
      </w:pPr>
      <w:r>
        <w:rPr>
          <w:rFonts w:hint="eastAsia" w:eastAsia="仿宋_GB2312" w:cs="Times New Roman"/>
          <w:color w:val="000000"/>
          <w:kern w:val="0"/>
          <w:sz w:val="32"/>
          <w:szCs w:val="32"/>
          <w:highlight w:val="none"/>
          <w:lang w:val="en-US" w:eastAsia="zh-CN" w:bidi="ar-SA"/>
        </w:rPr>
        <w:t>学校</w:t>
      </w:r>
      <w:r>
        <w:rPr>
          <w:rFonts w:hint="eastAsia" w:ascii="Calibri" w:hAnsi="Calibri" w:eastAsia="仿宋_GB2312" w:cs="Times New Roman"/>
          <w:color w:val="000000"/>
          <w:kern w:val="0"/>
          <w:sz w:val="32"/>
          <w:szCs w:val="32"/>
          <w:highlight w:val="none"/>
          <w:lang w:val="en-US" w:eastAsia="zh-CN" w:bidi="ar-SA"/>
        </w:rPr>
        <w:t>坚持面向</w:t>
      </w:r>
      <w:r>
        <w:rPr>
          <w:rFonts w:hint="eastAsia" w:eastAsia="仿宋_GB2312" w:cs="Times New Roman"/>
          <w:color w:val="000000"/>
          <w:kern w:val="0"/>
          <w:sz w:val="32"/>
          <w:szCs w:val="32"/>
          <w:highlight w:val="none"/>
          <w:lang w:val="en-US" w:eastAsia="zh-CN" w:bidi="ar-SA"/>
        </w:rPr>
        <w:t>艺考升学</w:t>
      </w:r>
      <w:r>
        <w:rPr>
          <w:rFonts w:hint="eastAsia" w:ascii="Calibri" w:hAnsi="Calibri" w:eastAsia="仿宋_GB2312" w:cs="Times New Roman"/>
          <w:color w:val="000000"/>
          <w:kern w:val="0"/>
          <w:sz w:val="32"/>
          <w:szCs w:val="32"/>
          <w:highlight w:val="none"/>
          <w:lang w:val="en-US" w:eastAsia="zh-CN" w:bidi="ar-SA"/>
        </w:rPr>
        <w:t>发展调整专业结构，培育特色专业和重点专业。</w:t>
      </w:r>
      <w:r>
        <w:rPr>
          <w:rFonts w:hint="eastAsia" w:eastAsia="仿宋_GB2312" w:cs="Times New Roman"/>
          <w:color w:val="000000"/>
          <w:kern w:val="0"/>
          <w:sz w:val="32"/>
          <w:szCs w:val="32"/>
          <w:highlight w:val="none"/>
          <w:lang w:val="en-US" w:eastAsia="zh-CN" w:bidi="ar-SA"/>
        </w:rPr>
        <w:t>现有四个专业：社会文化艺术、播音与主持、音乐表演、休闲体育服务与管理。社会文化艺术是学校的骨干专业。</w:t>
      </w:r>
    </w:p>
    <w:p w14:paraId="118E5E22">
      <w:pPr>
        <w:spacing w:line="578" w:lineRule="exact"/>
        <w:ind w:firstLine="640" w:firstLineChars="200"/>
        <w:outlineLvl w:val="2"/>
        <w:rPr>
          <w:rFonts w:hint="eastAsia" w:eastAsia="仿宋_GB2312"/>
          <w:color w:val="000000"/>
          <w:sz w:val="32"/>
          <w:szCs w:val="32"/>
        </w:rPr>
      </w:pPr>
      <w:r>
        <w:rPr>
          <w:rFonts w:hint="eastAsia" w:eastAsia="仿宋_GB2312"/>
          <w:color w:val="000000"/>
          <w:sz w:val="32"/>
          <w:szCs w:val="32"/>
          <w:lang w:val="en-US" w:eastAsia="zh-CN"/>
        </w:rPr>
        <w:t>2.2</w:t>
      </w:r>
      <w:r>
        <w:rPr>
          <w:rFonts w:hint="eastAsia" w:eastAsia="仿宋_GB2312"/>
          <w:color w:val="000000"/>
          <w:sz w:val="32"/>
          <w:szCs w:val="32"/>
        </w:rPr>
        <w:t>.2课程建设质量</w:t>
      </w:r>
    </w:p>
    <w:p w14:paraId="73C333F6">
      <w:pPr>
        <w:spacing w:line="578" w:lineRule="exact"/>
        <w:ind w:firstLine="640" w:firstLineChars="200"/>
        <w:rPr>
          <w:rFonts w:hint="eastAsia" w:eastAsia="仿宋_GB2312"/>
          <w:color w:val="000000"/>
          <w:sz w:val="32"/>
          <w:szCs w:val="32"/>
        </w:rPr>
      </w:pPr>
      <w:r>
        <w:rPr>
          <w:rFonts w:hint="eastAsia" w:eastAsia="仿宋_GB2312"/>
          <w:color w:val="000000"/>
          <w:sz w:val="32"/>
          <w:szCs w:val="32"/>
        </w:rPr>
        <w:t>教学管理紧紧围绕</w:t>
      </w:r>
      <w:r>
        <w:rPr>
          <w:rFonts w:hint="eastAsia" w:eastAsia="仿宋_GB2312"/>
          <w:color w:val="000000"/>
          <w:sz w:val="32"/>
          <w:szCs w:val="32"/>
          <w:lang w:val="en-US" w:eastAsia="zh-CN"/>
        </w:rPr>
        <w:t>艺术</w:t>
      </w:r>
      <w:r>
        <w:rPr>
          <w:rFonts w:hint="eastAsia" w:eastAsia="仿宋_GB2312"/>
          <w:color w:val="000000"/>
          <w:sz w:val="32"/>
          <w:szCs w:val="32"/>
        </w:rPr>
        <w:t>特色，人才培养紧扣</w:t>
      </w:r>
      <w:r>
        <w:rPr>
          <w:rFonts w:hint="eastAsia" w:eastAsia="仿宋_GB2312"/>
          <w:color w:val="000000"/>
          <w:sz w:val="32"/>
          <w:szCs w:val="32"/>
          <w:lang w:val="en-US" w:eastAsia="zh-CN"/>
        </w:rPr>
        <w:t>艺术方向</w:t>
      </w:r>
      <w:r>
        <w:rPr>
          <w:rFonts w:hint="eastAsia" w:eastAsia="仿宋_GB2312"/>
          <w:color w:val="000000"/>
          <w:sz w:val="32"/>
          <w:szCs w:val="32"/>
        </w:rPr>
        <w:t>，构建具有</w:t>
      </w:r>
      <w:r>
        <w:rPr>
          <w:rFonts w:hint="eastAsia" w:eastAsia="仿宋_GB2312"/>
          <w:color w:val="000000"/>
          <w:sz w:val="32"/>
          <w:szCs w:val="32"/>
          <w:lang w:val="en-US" w:eastAsia="zh-CN"/>
        </w:rPr>
        <w:t>艺术</w:t>
      </w:r>
      <w:r>
        <w:rPr>
          <w:rFonts w:hint="eastAsia" w:eastAsia="仿宋_GB2312"/>
          <w:color w:val="000000"/>
          <w:sz w:val="32"/>
          <w:szCs w:val="32"/>
        </w:rPr>
        <w:t>特色的校本课程教学模式。</w:t>
      </w:r>
    </w:p>
    <w:p w14:paraId="3442CE6B">
      <w:pPr>
        <w:spacing w:line="578" w:lineRule="exact"/>
        <w:ind w:firstLine="640" w:firstLineChars="200"/>
        <w:outlineLvl w:val="2"/>
        <w:rPr>
          <w:rFonts w:hint="eastAsia" w:eastAsia="仿宋_GB2312"/>
          <w:color w:val="000000"/>
          <w:sz w:val="32"/>
          <w:szCs w:val="32"/>
        </w:rPr>
      </w:pPr>
      <w:r>
        <w:rPr>
          <w:rFonts w:hint="eastAsia" w:eastAsia="仿宋_GB2312"/>
          <w:color w:val="000000"/>
          <w:sz w:val="32"/>
          <w:szCs w:val="32"/>
          <w:lang w:val="en-US" w:eastAsia="zh-CN"/>
        </w:rPr>
        <w:t>2.2</w:t>
      </w:r>
      <w:r>
        <w:rPr>
          <w:rFonts w:hint="eastAsia" w:eastAsia="仿宋_GB2312"/>
          <w:color w:val="000000"/>
          <w:sz w:val="32"/>
          <w:szCs w:val="32"/>
        </w:rPr>
        <w:t>.3教学方法改革</w:t>
      </w:r>
    </w:p>
    <w:p w14:paraId="6C291240">
      <w:pPr>
        <w:spacing w:line="480" w:lineRule="auto"/>
        <w:ind w:firstLine="640" w:firstLineChars="200"/>
        <w:rPr>
          <w:rFonts w:eastAsia="仿宋_GB2312"/>
          <w:color w:val="000000"/>
          <w:sz w:val="32"/>
          <w:szCs w:val="32"/>
        </w:rPr>
      </w:pPr>
      <w:r>
        <w:rPr>
          <w:rFonts w:hint="eastAsia" w:eastAsia="仿宋_GB2312" w:cs="Times New Roman"/>
          <w:color w:val="000000"/>
          <w:kern w:val="0"/>
          <w:sz w:val="32"/>
          <w:szCs w:val="32"/>
          <w:highlight w:val="none"/>
          <w:lang w:val="en-US" w:eastAsia="zh-CN" w:bidi="ar-SA"/>
        </w:rPr>
        <w:t>本年度针对工作实际情况对部分制度进行了修改。教师听课制度注重质量，改为每周听一节课、听有准备的课；集体备课“三统一”原则改为“四统一”，集体备课设主备人，备教材（说课）、备教学过程（教法、学法、检测题）、备课件、备作业并达到“四统一”。</w:t>
      </w:r>
    </w:p>
    <w:p w14:paraId="1A45F3BF">
      <w:pPr>
        <w:spacing w:line="578" w:lineRule="exact"/>
        <w:ind w:firstLine="640" w:firstLineChars="200"/>
        <w:outlineLvl w:val="2"/>
        <w:rPr>
          <w:rFonts w:hint="eastAsia" w:eastAsia="仿宋_GB2312"/>
          <w:color w:val="000000"/>
          <w:sz w:val="32"/>
          <w:szCs w:val="32"/>
        </w:rPr>
      </w:pPr>
      <w:r>
        <w:rPr>
          <w:rFonts w:hint="eastAsia" w:eastAsia="仿宋_GB2312"/>
          <w:color w:val="000000"/>
          <w:sz w:val="32"/>
          <w:szCs w:val="32"/>
          <w:lang w:val="en-US" w:eastAsia="zh-CN"/>
        </w:rPr>
        <w:t>2.2</w:t>
      </w:r>
      <w:r>
        <w:rPr>
          <w:rFonts w:hint="eastAsia" w:eastAsia="仿宋_GB2312"/>
          <w:color w:val="000000"/>
          <w:sz w:val="32"/>
          <w:szCs w:val="32"/>
        </w:rPr>
        <w:t>.4教学资源建设</w:t>
      </w:r>
    </w:p>
    <w:p w14:paraId="2B8666EE">
      <w:pPr>
        <w:spacing w:line="578" w:lineRule="exact"/>
        <w:ind w:firstLine="640" w:firstLineChars="200"/>
        <w:rPr>
          <w:rFonts w:hint="default" w:eastAsia="仿宋_GB2312"/>
          <w:color w:val="000000"/>
          <w:sz w:val="32"/>
          <w:szCs w:val="32"/>
          <w:lang w:val="en-US" w:eastAsia="zh-CN"/>
        </w:rPr>
      </w:pPr>
      <w:r>
        <w:rPr>
          <w:rFonts w:hint="eastAsia" w:eastAsia="仿宋_GB2312"/>
          <w:color w:val="000000"/>
          <w:sz w:val="32"/>
          <w:szCs w:val="32"/>
          <w:lang w:val="en-US" w:eastAsia="zh-CN"/>
        </w:rPr>
        <w:t>学校正在筹备</w:t>
      </w:r>
      <w:r>
        <w:rPr>
          <w:rFonts w:hint="eastAsia" w:eastAsia="仿宋_GB2312"/>
          <w:color w:val="000000"/>
          <w:sz w:val="32"/>
          <w:szCs w:val="32"/>
        </w:rPr>
        <w:t>信息化基础设施与应用平台建设、校园网主干最大带宽、在线</w:t>
      </w:r>
      <w:r>
        <w:rPr>
          <w:rFonts w:hint="eastAsia" w:eastAsia="仿宋_GB2312"/>
          <w:color w:val="000000"/>
          <w:sz w:val="32"/>
          <w:szCs w:val="32"/>
          <w:lang w:val="en-US" w:eastAsia="zh-CN"/>
        </w:rPr>
        <w:t>精品</w:t>
      </w:r>
      <w:r>
        <w:rPr>
          <w:rFonts w:hint="eastAsia" w:eastAsia="仿宋_GB2312"/>
          <w:color w:val="000000"/>
          <w:sz w:val="32"/>
          <w:szCs w:val="32"/>
        </w:rPr>
        <w:t>课程</w:t>
      </w:r>
      <w:r>
        <w:rPr>
          <w:rFonts w:hint="eastAsia" w:eastAsia="仿宋_GB2312"/>
          <w:color w:val="000000"/>
          <w:sz w:val="32"/>
          <w:szCs w:val="32"/>
          <w:lang w:eastAsia="zh-CN"/>
        </w:rPr>
        <w:t>、</w:t>
      </w:r>
      <w:r>
        <w:rPr>
          <w:rFonts w:hint="eastAsia" w:eastAsia="仿宋_GB2312"/>
          <w:color w:val="000000"/>
          <w:sz w:val="32"/>
          <w:szCs w:val="32"/>
          <w:lang w:val="en-US" w:eastAsia="zh-CN"/>
        </w:rPr>
        <w:t>专业</w:t>
      </w:r>
      <w:r>
        <w:rPr>
          <w:rFonts w:hint="eastAsia" w:eastAsia="仿宋_GB2312"/>
          <w:color w:val="000000"/>
          <w:sz w:val="32"/>
          <w:szCs w:val="32"/>
        </w:rPr>
        <w:t>教学资源建设、虚拟仿真实训室（基地）等信息化综合实训平台建设、数字资源覆盖专业及核心课程情况、师生信息化应用水平提升</w:t>
      </w:r>
      <w:r>
        <w:rPr>
          <w:rFonts w:hint="eastAsia" w:eastAsia="仿宋_GB2312"/>
          <w:color w:val="000000"/>
          <w:sz w:val="32"/>
          <w:szCs w:val="32"/>
          <w:lang w:val="en-US" w:eastAsia="zh-CN"/>
        </w:rPr>
        <w:t>等相关工作，积极开展中。</w:t>
      </w:r>
    </w:p>
    <w:p w14:paraId="1E710435">
      <w:pPr>
        <w:spacing w:line="578" w:lineRule="exact"/>
        <w:ind w:firstLine="640" w:firstLineChars="200"/>
        <w:rPr>
          <w:rFonts w:hint="eastAsia" w:eastAsia="仿宋_GB2312"/>
          <w:color w:val="000000"/>
          <w:sz w:val="32"/>
          <w:szCs w:val="32"/>
          <w:lang w:val="en-US" w:eastAsia="zh-CN"/>
        </w:rPr>
      </w:pPr>
    </w:p>
    <w:p w14:paraId="13946291">
      <w:pPr>
        <w:spacing w:line="578" w:lineRule="exact"/>
        <w:ind w:firstLine="640" w:firstLineChars="200"/>
        <w:rPr>
          <w:rFonts w:hint="eastAsia" w:eastAsia="仿宋_GB2312"/>
          <w:color w:val="000000"/>
          <w:sz w:val="32"/>
          <w:szCs w:val="32"/>
          <w:lang w:val="en-US" w:eastAsia="zh-CN"/>
        </w:rPr>
      </w:pPr>
    </w:p>
    <w:p w14:paraId="6A08D236">
      <w:pPr>
        <w:spacing w:line="578" w:lineRule="exact"/>
        <w:ind w:firstLine="482" w:firstLineChars="200"/>
        <w:jc w:val="center"/>
        <w:rPr>
          <w:rFonts w:hint="eastAsia" w:eastAsia="仿宋_GB2312"/>
          <w:color w:val="000000"/>
          <w:sz w:val="32"/>
          <w:szCs w:val="32"/>
          <w:lang w:val="en-US" w:eastAsia="zh-CN"/>
        </w:rPr>
      </w:pPr>
      <w:r>
        <w:rPr>
          <w:rFonts w:hint="eastAsia" w:eastAsia="仿宋_GB2312"/>
          <w:b/>
          <w:bCs/>
          <w:color w:val="000000"/>
          <w:sz w:val="24"/>
          <w:szCs w:val="24"/>
          <w:highlight w:val="none"/>
          <w:lang w:val="en-US" w:eastAsia="zh-CN"/>
        </w:rPr>
        <w:t>表7 中等职业学校教学资源建设相关情况统计表</w:t>
      </w:r>
    </w:p>
    <w:tbl>
      <w:tblPr>
        <w:tblStyle w:val="16"/>
        <w:tblW w:w="502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65"/>
        <w:gridCol w:w="5064"/>
        <w:gridCol w:w="899"/>
        <w:gridCol w:w="1128"/>
        <w:gridCol w:w="1039"/>
      </w:tblGrid>
      <w:tr w14:paraId="5552E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restart"/>
            <w:vAlign w:val="top"/>
          </w:tcPr>
          <w:p w14:paraId="1A92083E">
            <w:pPr>
              <w:pStyle w:val="15"/>
              <w:spacing w:before="172" w:line="184" w:lineRule="auto"/>
              <w:jc w:val="center"/>
              <w:rPr>
                <w:rFonts w:hint="eastAsia"/>
                <w:sz w:val="24"/>
                <w:szCs w:val="24"/>
                <w:lang w:val="en-US" w:eastAsia="zh-CN"/>
              </w:rPr>
            </w:pPr>
            <w:r>
              <w:rPr>
                <w:rFonts w:hint="eastAsia"/>
                <w:sz w:val="24"/>
                <w:szCs w:val="24"/>
                <w:lang w:val="en-US" w:eastAsia="zh-CN"/>
              </w:rPr>
              <w:t>1</w:t>
            </w:r>
          </w:p>
        </w:tc>
        <w:tc>
          <w:tcPr>
            <w:tcW w:w="2846" w:type="pct"/>
            <w:vAlign w:val="top"/>
          </w:tcPr>
          <w:p w14:paraId="5E07280A">
            <w:pPr>
              <w:pStyle w:val="15"/>
              <w:spacing w:before="172" w:line="184" w:lineRule="auto"/>
              <w:jc w:val="left"/>
              <w:rPr>
                <w:sz w:val="24"/>
                <w:szCs w:val="24"/>
              </w:rPr>
            </w:pPr>
            <w:r>
              <w:rPr>
                <w:sz w:val="24"/>
                <w:szCs w:val="24"/>
              </w:rPr>
              <w:t>专业教学资源库数</w:t>
            </w:r>
          </w:p>
        </w:tc>
        <w:tc>
          <w:tcPr>
            <w:tcW w:w="505" w:type="pct"/>
            <w:vAlign w:val="top"/>
          </w:tcPr>
          <w:p w14:paraId="50A23028">
            <w:pPr>
              <w:pStyle w:val="15"/>
              <w:spacing w:before="81" w:line="219" w:lineRule="auto"/>
              <w:ind w:left="306" w:leftChars="0"/>
              <w:rPr>
                <w:spacing w:val="7"/>
              </w:rPr>
            </w:pPr>
            <w:r>
              <w:t>个</w:t>
            </w:r>
          </w:p>
        </w:tc>
        <w:tc>
          <w:tcPr>
            <w:tcW w:w="634" w:type="pct"/>
            <w:vAlign w:val="top"/>
          </w:tcPr>
          <w:p w14:paraId="4D846F82">
            <w:pPr>
              <w:jc w:val="center"/>
              <w:rPr>
                <w:rFonts w:hint="eastAsia" w:ascii="Arial" w:eastAsia="宋体"/>
                <w:sz w:val="24"/>
                <w:szCs w:val="24"/>
                <w:lang w:val="en-US" w:eastAsia="zh-CN"/>
              </w:rPr>
            </w:pPr>
            <w:r>
              <w:rPr>
                <w:rFonts w:hint="eastAsia" w:ascii="Arial"/>
                <w:sz w:val="24"/>
                <w:szCs w:val="24"/>
                <w:lang w:val="en-US" w:eastAsia="zh-CN"/>
              </w:rPr>
              <w:t>3</w:t>
            </w:r>
          </w:p>
        </w:tc>
        <w:tc>
          <w:tcPr>
            <w:tcW w:w="584" w:type="pct"/>
            <w:vAlign w:val="top"/>
          </w:tcPr>
          <w:p w14:paraId="0B65FC23">
            <w:pPr>
              <w:jc w:val="center"/>
              <w:rPr>
                <w:rFonts w:hint="eastAsia" w:ascii="Arial" w:eastAsia="宋体"/>
                <w:sz w:val="24"/>
                <w:szCs w:val="24"/>
                <w:lang w:val="en-US" w:eastAsia="zh-CN"/>
              </w:rPr>
            </w:pPr>
            <w:r>
              <w:rPr>
                <w:rFonts w:hint="eastAsia" w:ascii="Arial"/>
                <w:sz w:val="24"/>
                <w:szCs w:val="24"/>
                <w:lang w:val="en-US" w:eastAsia="zh-CN"/>
              </w:rPr>
              <w:t>3</w:t>
            </w:r>
          </w:p>
        </w:tc>
      </w:tr>
      <w:tr w14:paraId="671F8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4CE662E3">
            <w:pPr>
              <w:pStyle w:val="15"/>
              <w:spacing w:before="172" w:line="184" w:lineRule="auto"/>
              <w:jc w:val="center"/>
              <w:rPr>
                <w:sz w:val="24"/>
                <w:szCs w:val="24"/>
              </w:rPr>
            </w:pPr>
          </w:p>
        </w:tc>
        <w:tc>
          <w:tcPr>
            <w:tcW w:w="2846" w:type="pct"/>
            <w:vAlign w:val="top"/>
          </w:tcPr>
          <w:p w14:paraId="05E0DDFE">
            <w:pPr>
              <w:pStyle w:val="15"/>
              <w:spacing w:before="172" w:line="184" w:lineRule="auto"/>
              <w:jc w:val="left"/>
              <w:rPr>
                <w:sz w:val="24"/>
                <w:szCs w:val="24"/>
              </w:rPr>
            </w:pPr>
            <w:r>
              <w:rPr>
                <w:sz w:val="24"/>
                <w:szCs w:val="24"/>
              </w:rPr>
              <w:t>其中：国家级数量*</w:t>
            </w:r>
          </w:p>
        </w:tc>
        <w:tc>
          <w:tcPr>
            <w:tcW w:w="505" w:type="pct"/>
            <w:vAlign w:val="top"/>
          </w:tcPr>
          <w:p w14:paraId="77AA4CF4">
            <w:pPr>
              <w:pStyle w:val="15"/>
              <w:spacing w:before="83" w:line="219" w:lineRule="auto"/>
              <w:ind w:left="306" w:leftChars="0"/>
              <w:rPr>
                <w:spacing w:val="7"/>
              </w:rPr>
            </w:pPr>
            <w:r>
              <w:t>个</w:t>
            </w:r>
          </w:p>
        </w:tc>
        <w:tc>
          <w:tcPr>
            <w:tcW w:w="634" w:type="pct"/>
            <w:vAlign w:val="top"/>
          </w:tcPr>
          <w:p w14:paraId="2A3FDB1B">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26D1EBB2">
            <w:pPr>
              <w:jc w:val="center"/>
              <w:rPr>
                <w:rFonts w:hint="eastAsia" w:ascii="Arial" w:eastAsia="宋体"/>
                <w:sz w:val="24"/>
                <w:szCs w:val="24"/>
                <w:lang w:val="en-US" w:eastAsia="zh-CN"/>
              </w:rPr>
            </w:pPr>
            <w:r>
              <w:rPr>
                <w:rFonts w:hint="eastAsia" w:ascii="Arial"/>
                <w:sz w:val="24"/>
                <w:szCs w:val="24"/>
                <w:lang w:val="en-US" w:eastAsia="zh-CN"/>
              </w:rPr>
              <w:t>0</w:t>
            </w:r>
          </w:p>
        </w:tc>
      </w:tr>
      <w:tr w14:paraId="289F2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1CBB9483">
            <w:pPr>
              <w:pStyle w:val="15"/>
              <w:spacing w:before="172" w:line="184" w:lineRule="auto"/>
              <w:jc w:val="center"/>
              <w:rPr>
                <w:sz w:val="24"/>
                <w:szCs w:val="24"/>
              </w:rPr>
            </w:pPr>
          </w:p>
        </w:tc>
        <w:tc>
          <w:tcPr>
            <w:tcW w:w="2846" w:type="pct"/>
            <w:vAlign w:val="top"/>
          </w:tcPr>
          <w:p w14:paraId="30E0634A">
            <w:pPr>
              <w:pStyle w:val="15"/>
              <w:spacing w:before="172" w:line="184" w:lineRule="auto"/>
              <w:jc w:val="left"/>
              <w:rPr>
                <w:sz w:val="24"/>
                <w:szCs w:val="24"/>
              </w:rPr>
            </w:pPr>
            <w:r>
              <w:rPr>
                <w:sz w:val="24"/>
                <w:szCs w:val="24"/>
              </w:rPr>
              <w:t>接入国家智慧教育平台数*</w:t>
            </w:r>
          </w:p>
        </w:tc>
        <w:tc>
          <w:tcPr>
            <w:tcW w:w="505" w:type="pct"/>
            <w:vAlign w:val="top"/>
          </w:tcPr>
          <w:p w14:paraId="4DBC46DA">
            <w:pPr>
              <w:pStyle w:val="15"/>
              <w:spacing w:before="93" w:line="219" w:lineRule="auto"/>
              <w:ind w:left="306" w:leftChars="0"/>
              <w:rPr>
                <w:spacing w:val="7"/>
              </w:rPr>
            </w:pPr>
            <w:r>
              <w:t>个</w:t>
            </w:r>
          </w:p>
        </w:tc>
        <w:tc>
          <w:tcPr>
            <w:tcW w:w="634" w:type="pct"/>
            <w:vAlign w:val="top"/>
          </w:tcPr>
          <w:p w14:paraId="03F112B6">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18AC7BF1">
            <w:pPr>
              <w:jc w:val="center"/>
              <w:rPr>
                <w:rFonts w:hint="eastAsia" w:ascii="Arial" w:eastAsia="宋体"/>
                <w:sz w:val="24"/>
                <w:szCs w:val="24"/>
                <w:lang w:val="en-US" w:eastAsia="zh-CN"/>
              </w:rPr>
            </w:pPr>
            <w:r>
              <w:rPr>
                <w:rFonts w:hint="eastAsia" w:ascii="Arial"/>
                <w:sz w:val="24"/>
                <w:szCs w:val="24"/>
                <w:lang w:val="en-US" w:eastAsia="zh-CN"/>
              </w:rPr>
              <w:t>0</w:t>
            </w:r>
          </w:p>
        </w:tc>
      </w:tr>
      <w:tr w14:paraId="60816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72BE9A2F">
            <w:pPr>
              <w:pStyle w:val="15"/>
              <w:spacing w:before="172" w:line="184" w:lineRule="auto"/>
              <w:jc w:val="center"/>
              <w:rPr>
                <w:sz w:val="24"/>
                <w:szCs w:val="24"/>
              </w:rPr>
            </w:pPr>
          </w:p>
        </w:tc>
        <w:tc>
          <w:tcPr>
            <w:tcW w:w="2846" w:type="pct"/>
            <w:vAlign w:val="top"/>
          </w:tcPr>
          <w:p w14:paraId="7D4108B8">
            <w:pPr>
              <w:pStyle w:val="15"/>
              <w:spacing w:before="172" w:line="184" w:lineRule="auto"/>
              <w:jc w:val="left"/>
              <w:rPr>
                <w:sz w:val="24"/>
                <w:szCs w:val="24"/>
              </w:rPr>
            </w:pPr>
            <w:r>
              <w:rPr>
                <w:sz w:val="24"/>
                <w:szCs w:val="24"/>
              </w:rPr>
              <w:t>省级数量</w:t>
            </w:r>
          </w:p>
        </w:tc>
        <w:tc>
          <w:tcPr>
            <w:tcW w:w="505" w:type="pct"/>
            <w:vAlign w:val="top"/>
          </w:tcPr>
          <w:p w14:paraId="5E1D714B">
            <w:pPr>
              <w:pStyle w:val="15"/>
              <w:spacing w:before="83" w:line="219" w:lineRule="auto"/>
              <w:ind w:left="306" w:leftChars="0"/>
              <w:rPr>
                <w:spacing w:val="7"/>
              </w:rPr>
            </w:pPr>
            <w:r>
              <w:t>个</w:t>
            </w:r>
          </w:p>
        </w:tc>
        <w:tc>
          <w:tcPr>
            <w:tcW w:w="634" w:type="pct"/>
            <w:vAlign w:val="top"/>
          </w:tcPr>
          <w:p w14:paraId="71ABAE22">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2552B856">
            <w:pPr>
              <w:jc w:val="center"/>
              <w:rPr>
                <w:rFonts w:hint="eastAsia" w:ascii="Arial" w:eastAsia="宋体"/>
                <w:sz w:val="24"/>
                <w:szCs w:val="24"/>
                <w:lang w:val="en-US" w:eastAsia="zh-CN"/>
              </w:rPr>
            </w:pPr>
            <w:r>
              <w:rPr>
                <w:rFonts w:hint="eastAsia" w:ascii="Arial"/>
                <w:sz w:val="24"/>
                <w:szCs w:val="24"/>
                <w:lang w:val="en-US" w:eastAsia="zh-CN"/>
              </w:rPr>
              <w:t>0</w:t>
            </w:r>
          </w:p>
        </w:tc>
      </w:tr>
      <w:tr w14:paraId="41555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392B2C21">
            <w:pPr>
              <w:pStyle w:val="15"/>
              <w:spacing w:before="172" w:line="184" w:lineRule="auto"/>
              <w:jc w:val="center"/>
              <w:rPr>
                <w:sz w:val="24"/>
                <w:szCs w:val="24"/>
              </w:rPr>
            </w:pPr>
          </w:p>
        </w:tc>
        <w:tc>
          <w:tcPr>
            <w:tcW w:w="2846" w:type="pct"/>
            <w:vAlign w:val="top"/>
          </w:tcPr>
          <w:p w14:paraId="3D2B0DFE">
            <w:pPr>
              <w:pStyle w:val="15"/>
              <w:spacing w:before="172" w:line="184" w:lineRule="auto"/>
              <w:jc w:val="left"/>
              <w:rPr>
                <w:sz w:val="24"/>
                <w:szCs w:val="24"/>
              </w:rPr>
            </w:pPr>
            <w:r>
              <w:rPr>
                <w:sz w:val="24"/>
                <w:szCs w:val="24"/>
              </w:rPr>
              <w:t>接入国家智慧教育平台数*</w:t>
            </w:r>
          </w:p>
        </w:tc>
        <w:tc>
          <w:tcPr>
            <w:tcW w:w="505" w:type="pct"/>
            <w:vAlign w:val="top"/>
          </w:tcPr>
          <w:p w14:paraId="4F7BC487">
            <w:pPr>
              <w:pStyle w:val="15"/>
              <w:spacing w:before="84" w:line="219" w:lineRule="auto"/>
              <w:ind w:left="306" w:leftChars="0"/>
              <w:rPr>
                <w:spacing w:val="7"/>
              </w:rPr>
            </w:pPr>
            <w:r>
              <w:t>个</w:t>
            </w:r>
          </w:p>
        </w:tc>
        <w:tc>
          <w:tcPr>
            <w:tcW w:w="634" w:type="pct"/>
            <w:vAlign w:val="top"/>
          </w:tcPr>
          <w:p w14:paraId="19768853">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1CF430DC">
            <w:pPr>
              <w:jc w:val="center"/>
              <w:rPr>
                <w:rFonts w:hint="eastAsia" w:ascii="Arial" w:eastAsia="宋体"/>
                <w:sz w:val="24"/>
                <w:szCs w:val="24"/>
                <w:lang w:val="en-US" w:eastAsia="zh-CN"/>
              </w:rPr>
            </w:pPr>
            <w:r>
              <w:rPr>
                <w:rFonts w:hint="eastAsia" w:ascii="Arial"/>
                <w:sz w:val="24"/>
                <w:szCs w:val="24"/>
                <w:lang w:val="en-US" w:eastAsia="zh-CN"/>
              </w:rPr>
              <w:t>0</w:t>
            </w:r>
          </w:p>
        </w:tc>
      </w:tr>
      <w:tr w14:paraId="09DD8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55C0CBD2">
            <w:pPr>
              <w:pStyle w:val="15"/>
              <w:spacing w:before="172" w:line="184" w:lineRule="auto"/>
              <w:jc w:val="center"/>
              <w:rPr>
                <w:sz w:val="24"/>
                <w:szCs w:val="24"/>
              </w:rPr>
            </w:pPr>
          </w:p>
        </w:tc>
        <w:tc>
          <w:tcPr>
            <w:tcW w:w="2846" w:type="pct"/>
            <w:vAlign w:val="top"/>
          </w:tcPr>
          <w:p w14:paraId="0E6387B1">
            <w:pPr>
              <w:pStyle w:val="15"/>
              <w:spacing w:before="172" w:line="184" w:lineRule="auto"/>
              <w:jc w:val="left"/>
              <w:rPr>
                <w:sz w:val="24"/>
                <w:szCs w:val="24"/>
              </w:rPr>
            </w:pPr>
            <w:r>
              <w:rPr>
                <w:sz w:val="24"/>
                <w:szCs w:val="24"/>
              </w:rPr>
              <w:t>校级数量</w:t>
            </w:r>
          </w:p>
        </w:tc>
        <w:tc>
          <w:tcPr>
            <w:tcW w:w="505" w:type="pct"/>
            <w:vAlign w:val="top"/>
          </w:tcPr>
          <w:p w14:paraId="3DB9B88F">
            <w:pPr>
              <w:pStyle w:val="15"/>
              <w:spacing w:before="74" w:line="219" w:lineRule="auto"/>
              <w:ind w:left="306" w:leftChars="0"/>
              <w:rPr>
                <w:spacing w:val="7"/>
              </w:rPr>
            </w:pPr>
            <w:r>
              <w:t>个</w:t>
            </w:r>
          </w:p>
        </w:tc>
        <w:tc>
          <w:tcPr>
            <w:tcW w:w="634" w:type="pct"/>
            <w:vAlign w:val="top"/>
          </w:tcPr>
          <w:p w14:paraId="195ACC57">
            <w:pPr>
              <w:jc w:val="center"/>
              <w:rPr>
                <w:rFonts w:hint="default" w:ascii="Arial" w:eastAsia="宋体"/>
                <w:sz w:val="24"/>
                <w:szCs w:val="24"/>
                <w:lang w:val="en-US" w:eastAsia="zh-CN"/>
              </w:rPr>
            </w:pPr>
            <w:r>
              <w:rPr>
                <w:rFonts w:hint="eastAsia" w:ascii="Arial"/>
                <w:sz w:val="24"/>
                <w:szCs w:val="24"/>
                <w:lang w:val="en-US" w:eastAsia="zh-CN"/>
              </w:rPr>
              <w:t>3</w:t>
            </w:r>
          </w:p>
        </w:tc>
        <w:tc>
          <w:tcPr>
            <w:tcW w:w="584" w:type="pct"/>
            <w:vAlign w:val="top"/>
          </w:tcPr>
          <w:p w14:paraId="27DBBDDF">
            <w:pPr>
              <w:jc w:val="center"/>
              <w:rPr>
                <w:rFonts w:hint="default" w:ascii="Arial" w:eastAsia="宋体"/>
                <w:sz w:val="24"/>
                <w:szCs w:val="24"/>
                <w:lang w:val="en-US" w:eastAsia="zh-CN"/>
              </w:rPr>
            </w:pPr>
            <w:r>
              <w:rPr>
                <w:rFonts w:hint="eastAsia" w:ascii="Arial"/>
                <w:sz w:val="24"/>
                <w:szCs w:val="24"/>
                <w:lang w:val="en-US" w:eastAsia="zh-CN"/>
              </w:rPr>
              <w:t>3</w:t>
            </w:r>
          </w:p>
        </w:tc>
      </w:tr>
      <w:tr w14:paraId="0193A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05B92388">
            <w:pPr>
              <w:pStyle w:val="15"/>
              <w:spacing w:before="172" w:line="184" w:lineRule="auto"/>
              <w:jc w:val="center"/>
              <w:rPr>
                <w:sz w:val="24"/>
                <w:szCs w:val="24"/>
              </w:rPr>
            </w:pPr>
          </w:p>
        </w:tc>
        <w:tc>
          <w:tcPr>
            <w:tcW w:w="2846" w:type="pct"/>
            <w:vAlign w:val="top"/>
          </w:tcPr>
          <w:p w14:paraId="37EA8243">
            <w:pPr>
              <w:pStyle w:val="15"/>
              <w:spacing w:before="172" w:line="184" w:lineRule="auto"/>
              <w:jc w:val="left"/>
              <w:rPr>
                <w:sz w:val="24"/>
                <w:szCs w:val="24"/>
              </w:rPr>
            </w:pPr>
            <w:r>
              <w:rPr>
                <w:sz w:val="24"/>
                <w:szCs w:val="24"/>
              </w:rPr>
              <w:t>接入国家智慧教育平台数*</w:t>
            </w:r>
          </w:p>
        </w:tc>
        <w:tc>
          <w:tcPr>
            <w:tcW w:w="505" w:type="pct"/>
            <w:vAlign w:val="top"/>
          </w:tcPr>
          <w:p w14:paraId="3F1A6138">
            <w:pPr>
              <w:pStyle w:val="15"/>
              <w:spacing w:before="94" w:line="219" w:lineRule="auto"/>
              <w:ind w:left="306" w:leftChars="0"/>
              <w:rPr>
                <w:spacing w:val="7"/>
              </w:rPr>
            </w:pPr>
            <w:r>
              <w:t>个</w:t>
            </w:r>
          </w:p>
        </w:tc>
        <w:tc>
          <w:tcPr>
            <w:tcW w:w="634" w:type="pct"/>
            <w:vAlign w:val="top"/>
          </w:tcPr>
          <w:p w14:paraId="7A25E09B">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2B8B3C12">
            <w:pPr>
              <w:jc w:val="center"/>
              <w:rPr>
                <w:rFonts w:hint="eastAsia" w:ascii="Arial" w:eastAsia="宋体"/>
                <w:sz w:val="24"/>
                <w:szCs w:val="24"/>
                <w:lang w:val="en-US" w:eastAsia="zh-CN"/>
              </w:rPr>
            </w:pPr>
            <w:r>
              <w:rPr>
                <w:rFonts w:hint="eastAsia" w:ascii="Arial"/>
                <w:sz w:val="24"/>
                <w:szCs w:val="24"/>
                <w:lang w:val="en-US" w:eastAsia="zh-CN"/>
              </w:rPr>
              <w:t>0</w:t>
            </w:r>
          </w:p>
        </w:tc>
      </w:tr>
      <w:tr w14:paraId="5B98F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restart"/>
            <w:vAlign w:val="top"/>
          </w:tcPr>
          <w:p w14:paraId="291B515A">
            <w:pPr>
              <w:pStyle w:val="15"/>
              <w:spacing w:before="172" w:line="184" w:lineRule="auto"/>
              <w:jc w:val="center"/>
              <w:rPr>
                <w:rFonts w:hint="eastAsia"/>
                <w:sz w:val="24"/>
                <w:szCs w:val="24"/>
                <w:lang w:val="en-US" w:eastAsia="zh-CN"/>
              </w:rPr>
            </w:pPr>
          </w:p>
          <w:p w14:paraId="662F6291">
            <w:pPr>
              <w:pStyle w:val="15"/>
              <w:spacing w:before="172" w:line="184" w:lineRule="auto"/>
              <w:jc w:val="center"/>
              <w:rPr>
                <w:rFonts w:hint="eastAsia"/>
                <w:sz w:val="24"/>
                <w:szCs w:val="24"/>
                <w:lang w:val="en-US" w:eastAsia="zh-CN"/>
              </w:rPr>
            </w:pPr>
          </w:p>
          <w:p w14:paraId="6BA2F37B">
            <w:pPr>
              <w:pStyle w:val="15"/>
              <w:spacing w:before="172" w:line="184" w:lineRule="auto"/>
              <w:jc w:val="center"/>
              <w:rPr>
                <w:rFonts w:hint="eastAsia"/>
                <w:sz w:val="24"/>
                <w:szCs w:val="24"/>
                <w:lang w:val="en-US" w:eastAsia="zh-CN"/>
              </w:rPr>
            </w:pPr>
          </w:p>
          <w:p w14:paraId="79E2F36D">
            <w:pPr>
              <w:pStyle w:val="15"/>
              <w:spacing w:before="172" w:line="184" w:lineRule="auto"/>
              <w:jc w:val="center"/>
              <w:rPr>
                <w:rFonts w:hint="eastAsia"/>
                <w:sz w:val="24"/>
                <w:szCs w:val="24"/>
                <w:lang w:val="en-US" w:eastAsia="zh-CN"/>
              </w:rPr>
            </w:pPr>
          </w:p>
          <w:p w14:paraId="3201D824">
            <w:pPr>
              <w:pStyle w:val="15"/>
              <w:spacing w:before="172" w:line="184" w:lineRule="auto"/>
              <w:jc w:val="center"/>
              <w:rPr>
                <w:rFonts w:hint="eastAsia" w:eastAsia="宋体"/>
                <w:sz w:val="24"/>
                <w:szCs w:val="24"/>
                <w:lang w:val="en-US" w:eastAsia="zh-CN"/>
              </w:rPr>
            </w:pPr>
            <w:r>
              <w:rPr>
                <w:rFonts w:hint="eastAsia"/>
                <w:sz w:val="24"/>
                <w:szCs w:val="24"/>
                <w:lang w:val="en-US" w:eastAsia="zh-CN"/>
              </w:rPr>
              <w:t>2</w:t>
            </w:r>
          </w:p>
        </w:tc>
        <w:tc>
          <w:tcPr>
            <w:tcW w:w="2846" w:type="pct"/>
            <w:vMerge w:val="restart"/>
            <w:vAlign w:val="top"/>
          </w:tcPr>
          <w:p w14:paraId="15AC11ED">
            <w:pPr>
              <w:pStyle w:val="15"/>
              <w:spacing w:before="283" w:line="219" w:lineRule="auto"/>
              <w:rPr>
                <w:sz w:val="24"/>
                <w:szCs w:val="24"/>
              </w:rPr>
            </w:pPr>
            <w:r>
              <w:rPr>
                <w:spacing w:val="-1"/>
              </w:rPr>
              <w:t>在线精品课程数*</w:t>
            </w:r>
          </w:p>
        </w:tc>
        <w:tc>
          <w:tcPr>
            <w:tcW w:w="505" w:type="pct"/>
            <w:vAlign w:val="top"/>
          </w:tcPr>
          <w:p w14:paraId="0C5D9911">
            <w:pPr>
              <w:pStyle w:val="15"/>
              <w:spacing w:before="89" w:line="223" w:lineRule="auto"/>
              <w:ind w:left="306" w:leftChars="0"/>
            </w:pPr>
            <w:r>
              <w:t>门</w:t>
            </w:r>
          </w:p>
        </w:tc>
        <w:tc>
          <w:tcPr>
            <w:tcW w:w="634" w:type="pct"/>
            <w:vAlign w:val="top"/>
          </w:tcPr>
          <w:p w14:paraId="2BBBFD37">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21EDB11B">
            <w:pPr>
              <w:jc w:val="center"/>
              <w:rPr>
                <w:rFonts w:hint="eastAsia" w:ascii="Arial" w:eastAsia="宋体"/>
                <w:sz w:val="24"/>
                <w:szCs w:val="24"/>
                <w:lang w:val="en-US" w:eastAsia="zh-CN"/>
              </w:rPr>
            </w:pPr>
            <w:r>
              <w:rPr>
                <w:rFonts w:hint="eastAsia" w:ascii="Arial"/>
                <w:sz w:val="24"/>
                <w:szCs w:val="24"/>
                <w:lang w:val="en-US" w:eastAsia="zh-CN"/>
              </w:rPr>
              <w:t>0</w:t>
            </w:r>
          </w:p>
        </w:tc>
      </w:tr>
      <w:tr w14:paraId="2DA70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6DC3C44F">
            <w:pPr>
              <w:pStyle w:val="15"/>
              <w:spacing w:before="172" w:line="184" w:lineRule="auto"/>
              <w:jc w:val="center"/>
              <w:rPr>
                <w:sz w:val="24"/>
                <w:szCs w:val="24"/>
              </w:rPr>
            </w:pPr>
          </w:p>
        </w:tc>
        <w:tc>
          <w:tcPr>
            <w:tcW w:w="2846" w:type="pct"/>
            <w:vMerge w:val="continue"/>
            <w:vAlign w:val="top"/>
          </w:tcPr>
          <w:p w14:paraId="7FAF48AD">
            <w:pPr>
              <w:rPr>
                <w:sz w:val="24"/>
                <w:szCs w:val="24"/>
              </w:rPr>
            </w:pPr>
          </w:p>
        </w:tc>
        <w:tc>
          <w:tcPr>
            <w:tcW w:w="505" w:type="pct"/>
            <w:vAlign w:val="top"/>
          </w:tcPr>
          <w:p w14:paraId="2E892C76">
            <w:pPr>
              <w:pStyle w:val="15"/>
              <w:spacing w:before="87" w:line="221" w:lineRule="auto"/>
              <w:ind w:left="187" w:leftChars="0"/>
            </w:pPr>
            <w:r>
              <w:rPr>
                <w:spacing w:val="7"/>
              </w:rPr>
              <w:t>学时</w:t>
            </w:r>
          </w:p>
        </w:tc>
        <w:tc>
          <w:tcPr>
            <w:tcW w:w="634" w:type="pct"/>
            <w:vAlign w:val="top"/>
          </w:tcPr>
          <w:p w14:paraId="34D3D8C6">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28B7E6E9">
            <w:pPr>
              <w:jc w:val="center"/>
              <w:rPr>
                <w:rFonts w:hint="eastAsia" w:ascii="Arial" w:eastAsia="宋体"/>
                <w:sz w:val="24"/>
                <w:szCs w:val="24"/>
                <w:lang w:val="en-US" w:eastAsia="zh-CN"/>
              </w:rPr>
            </w:pPr>
            <w:r>
              <w:rPr>
                <w:rFonts w:hint="eastAsia" w:ascii="Arial"/>
                <w:sz w:val="24"/>
                <w:szCs w:val="24"/>
                <w:lang w:val="en-US" w:eastAsia="zh-CN"/>
              </w:rPr>
              <w:t>0</w:t>
            </w:r>
          </w:p>
        </w:tc>
      </w:tr>
      <w:tr w14:paraId="6478A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7AAE8A4B">
            <w:pPr>
              <w:pStyle w:val="15"/>
              <w:spacing w:before="172" w:line="184" w:lineRule="auto"/>
              <w:jc w:val="center"/>
              <w:rPr>
                <w:sz w:val="24"/>
                <w:szCs w:val="24"/>
              </w:rPr>
            </w:pPr>
          </w:p>
        </w:tc>
        <w:tc>
          <w:tcPr>
            <w:tcW w:w="2846" w:type="pct"/>
            <w:vAlign w:val="top"/>
          </w:tcPr>
          <w:p w14:paraId="7DE8B0CE">
            <w:pPr>
              <w:pStyle w:val="15"/>
              <w:spacing w:before="94" w:line="219" w:lineRule="auto"/>
              <w:rPr>
                <w:sz w:val="24"/>
                <w:szCs w:val="24"/>
              </w:rPr>
            </w:pPr>
            <w:r>
              <w:rPr>
                <w:spacing w:val="-1"/>
              </w:rPr>
              <w:t>在线精品课程课均学生数*</w:t>
            </w:r>
          </w:p>
        </w:tc>
        <w:tc>
          <w:tcPr>
            <w:tcW w:w="505" w:type="pct"/>
            <w:vAlign w:val="top"/>
          </w:tcPr>
          <w:p w14:paraId="0672CE41">
            <w:pPr>
              <w:pStyle w:val="15"/>
              <w:spacing w:before="99" w:line="222" w:lineRule="auto"/>
              <w:ind w:left="306" w:leftChars="0"/>
            </w:pPr>
            <w:r>
              <w:t>人</w:t>
            </w:r>
          </w:p>
        </w:tc>
        <w:tc>
          <w:tcPr>
            <w:tcW w:w="634" w:type="pct"/>
            <w:vAlign w:val="top"/>
          </w:tcPr>
          <w:p w14:paraId="4C16BD16">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2F10EAA8">
            <w:pPr>
              <w:jc w:val="center"/>
              <w:rPr>
                <w:rFonts w:hint="eastAsia" w:ascii="Arial" w:eastAsia="宋体"/>
                <w:sz w:val="24"/>
                <w:szCs w:val="24"/>
                <w:lang w:val="en-US" w:eastAsia="zh-CN"/>
              </w:rPr>
            </w:pPr>
            <w:r>
              <w:rPr>
                <w:rFonts w:hint="eastAsia" w:ascii="Arial"/>
                <w:sz w:val="24"/>
                <w:szCs w:val="24"/>
                <w:lang w:val="en-US" w:eastAsia="zh-CN"/>
              </w:rPr>
              <w:t>0</w:t>
            </w:r>
          </w:p>
        </w:tc>
      </w:tr>
      <w:tr w14:paraId="24F33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4BDAB9FF">
            <w:pPr>
              <w:pStyle w:val="15"/>
              <w:spacing w:before="172" w:line="184" w:lineRule="auto"/>
              <w:jc w:val="center"/>
              <w:rPr>
                <w:sz w:val="24"/>
                <w:szCs w:val="24"/>
              </w:rPr>
            </w:pPr>
          </w:p>
        </w:tc>
        <w:tc>
          <w:tcPr>
            <w:tcW w:w="2846" w:type="pct"/>
            <w:vAlign w:val="top"/>
          </w:tcPr>
          <w:p w14:paraId="319E34EF">
            <w:pPr>
              <w:pStyle w:val="15"/>
              <w:spacing w:before="86" w:line="219" w:lineRule="auto"/>
              <w:rPr>
                <w:sz w:val="24"/>
                <w:szCs w:val="24"/>
              </w:rPr>
            </w:pPr>
            <w:r>
              <w:rPr>
                <w:spacing w:val="-2"/>
              </w:rPr>
              <w:t>其中：国家级数量*</w:t>
            </w:r>
          </w:p>
        </w:tc>
        <w:tc>
          <w:tcPr>
            <w:tcW w:w="505" w:type="pct"/>
            <w:vAlign w:val="top"/>
          </w:tcPr>
          <w:p w14:paraId="4E9CFFA1">
            <w:pPr>
              <w:pStyle w:val="15"/>
              <w:spacing w:before="90" w:line="223" w:lineRule="auto"/>
              <w:ind w:left="306" w:leftChars="0"/>
            </w:pPr>
            <w:r>
              <w:t>门</w:t>
            </w:r>
          </w:p>
        </w:tc>
        <w:tc>
          <w:tcPr>
            <w:tcW w:w="634" w:type="pct"/>
            <w:vAlign w:val="top"/>
          </w:tcPr>
          <w:p w14:paraId="23775F61">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2152FCE2">
            <w:pPr>
              <w:jc w:val="center"/>
              <w:rPr>
                <w:rFonts w:hint="eastAsia" w:ascii="Arial" w:eastAsia="宋体"/>
                <w:sz w:val="24"/>
                <w:szCs w:val="24"/>
                <w:lang w:val="en-US" w:eastAsia="zh-CN"/>
              </w:rPr>
            </w:pPr>
            <w:r>
              <w:rPr>
                <w:rFonts w:hint="eastAsia" w:ascii="Arial"/>
                <w:sz w:val="24"/>
                <w:szCs w:val="24"/>
                <w:lang w:val="en-US" w:eastAsia="zh-CN"/>
              </w:rPr>
              <w:t>0</w:t>
            </w:r>
          </w:p>
        </w:tc>
      </w:tr>
      <w:tr w14:paraId="75987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55C61715">
            <w:pPr>
              <w:pStyle w:val="15"/>
              <w:spacing w:before="172" w:line="184" w:lineRule="auto"/>
              <w:jc w:val="center"/>
              <w:rPr>
                <w:sz w:val="24"/>
                <w:szCs w:val="24"/>
              </w:rPr>
            </w:pPr>
          </w:p>
        </w:tc>
        <w:tc>
          <w:tcPr>
            <w:tcW w:w="2846" w:type="pct"/>
            <w:vAlign w:val="top"/>
          </w:tcPr>
          <w:p w14:paraId="1F10D632">
            <w:pPr>
              <w:pStyle w:val="15"/>
              <w:spacing w:before="86" w:line="219" w:lineRule="auto"/>
              <w:rPr>
                <w:sz w:val="24"/>
                <w:szCs w:val="24"/>
              </w:rPr>
            </w:pPr>
            <w:r>
              <w:rPr>
                <w:spacing w:val="-1"/>
              </w:rPr>
              <w:t>接入国家智慧教育平台数*</w:t>
            </w:r>
          </w:p>
        </w:tc>
        <w:tc>
          <w:tcPr>
            <w:tcW w:w="505" w:type="pct"/>
            <w:vAlign w:val="top"/>
          </w:tcPr>
          <w:p w14:paraId="0E8B8D37">
            <w:pPr>
              <w:pStyle w:val="15"/>
              <w:spacing w:before="90" w:line="223" w:lineRule="auto"/>
              <w:ind w:left="306" w:leftChars="0"/>
            </w:pPr>
            <w:r>
              <w:t>门</w:t>
            </w:r>
          </w:p>
        </w:tc>
        <w:tc>
          <w:tcPr>
            <w:tcW w:w="634" w:type="pct"/>
            <w:vAlign w:val="top"/>
          </w:tcPr>
          <w:p w14:paraId="738E7B7D">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2B6512FD">
            <w:pPr>
              <w:jc w:val="center"/>
              <w:rPr>
                <w:rFonts w:hint="default" w:ascii="Arial" w:eastAsia="宋体"/>
                <w:sz w:val="24"/>
                <w:szCs w:val="24"/>
                <w:lang w:val="en-US" w:eastAsia="zh-CN"/>
              </w:rPr>
            </w:pPr>
            <w:r>
              <w:rPr>
                <w:rFonts w:hint="eastAsia" w:ascii="Arial"/>
                <w:sz w:val="24"/>
                <w:szCs w:val="24"/>
                <w:lang w:val="en-US" w:eastAsia="zh-CN"/>
              </w:rPr>
              <w:t>0</w:t>
            </w:r>
          </w:p>
        </w:tc>
      </w:tr>
      <w:tr w14:paraId="7CA1D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191A750A">
            <w:pPr>
              <w:pStyle w:val="15"/>
              <w:spacing w:before="172" w:line="184" w:lineRule="auto"/>
              <w:jc w:val="center"/>
              <w:rPr>
                <w:sz w:val="24"/>
                <w:szCs w:val="24"/>
              </w:rPr>
            </w:pPr>
          </w:p>
        </w:tc>
        <w:tc>
          <w:tcPr>
            <w:tcW w:w="2846" w:type="pct"/>
            <w:vAlign w:val="top"/>
          </w:tcPr>
          <w:p w14:paraId="6CA6DBFE">
            <w:pPr>
              <w:pStyle w:val="15"/>
              <w:spacing w:before="96" w:line="219" w:lineRule="auto"/>
              <w:rPr>
                <w:sz w:val="24"/>
                <w:szCs w:val="24"/>
              </w:rPr>
            </w:pPr>
            <w:r>
              <w:rPr>
                <w:spacing w:val="2"/>
              </w:rPr>
              <w:t>省级数量</w:t>
            </w:r>
          </w:p>
        </w:tc>
        <w:tc>
          <w:tcPr>
            <w:tcW w:w="505" w:type="pct"/>
            <w:vAlign w:val="top"/>
          </w:tcPr>
          <w:p w14:paraId="2A4D21C5">
            <w:pPr>
              <w:pStyle w:val="15"/>
              <w:spacing w:before="100" w:line="223" w:lineRule="auto"/>
              <w:ind w:left="306" w:leftChars="0"/>
            </w:pPr>
            <w:r>
              <w:t>门</w:t>
            </w:r>
          </w:p>
        </w:tc>
        <w:tc>
          <w:tcPr>
            <w:tcW w:w="634" w:type="pct"/>
            <w:vAlign w:val="top"/>
          </w:tcPr>
          <w:p w14:paraId="1498C83A">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7FA098B7">
            <w:pPr>
              <w:jc w:val="center"/>
              <w:rPr>
                <w:rFonts w:hint="eastAsia" w:ascii="Arial" w:eastAsia="宋体"/>
                <w:sz w:val="24"/>
                <w:szCs w:val="24"/>
                <w:lang w:val="en-US" w:eastAsia="zh-CN"/>
              </w:rPr>
            </w:pPr>
            <w:r>
              <w:rPr>
                <w:rFonts w:hint="eastAsia" w:ascii="Arial"/>
                <w:sz w:val="24"/>
                <w:szCs w:val="24"/>
                <w:lang w:val="en-US" w:eastAsia="zh-CN"/>
              </w:rPr>
              <w:t>0</w:t>
            </w:r>
          </w:p>
        </w:tc>
      </w:tr>
      <w:tr w14:paraId="79F92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3C7A3A67">
            <w:pPr>
              <w:pStyle w:val="15"/>
              <w:spacing w:before="172" w:line="184" w:lineRule="auto"/>
              <w:jc w:val="center"/>
              <w:rPr>
                <w:sz w:val="24"/>
                <w:szCs w:val="24"/>
              </w:rPr>
            </w:pPr>
          </w:p>
        </w:tc>
        <w:tc>
          <w:tcPr>
            <w:tcW w:w="2846" w:type="pct"/>
            <w:vAlign w:val="top"/>
          </w:tcPr>
          <w:p w14:paraId="787FB3F3">
            <w:pPr>
              <w:pStyle w:val="15"/>
              <w:spacing w:before="86" w:line="219" w:lineRule="auto"/>
              <w:rPr>
                <w:sz w:val="24"/>
                <w:szCs w:val="24"/>
              </w:rPr>
            </w:pPr>
            <w:r>
              <w:rPr>
                <w:spacing w:val="-1"/>
              </w:rPr>
              <w:t>接入国家智慧教育平台数*</w:t>
            </w:r>
          </w:p>
        </w:tc>
        <w:tc>
          <w:tcPr>
            <w:tcW w:w="505" w:type="pct"/>
            <w:vAlign w:val="top"/>
          </w:tcPr>
          <w:p w14:paraId="1E671BF4">
            <w:pPr>
              <w:pStyle w:val="15"/>
              <w:spacing w:before="90" w:line="222" w:lineRule="auto"/>
              <w:ind w:left="306" w:leftChars="0"/>
            </w:pPr>
            <w:r>
              <w:t>门</w:t>
            </w:r>
          </w:p>
        </w:tc>
        <w:tc>
          <w:tcPr>
            <w:tcW w:w="634" w:type="pct"/>
            <w:vAlign w:val="top"/>
          </w:tcPr>
          <w:p w14:paraId="0A9C26AC">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4CB22C23">
            <w:pPr>
              <w:jc w:val="center"/>
              <w:rPr>
                <w:rFonts w:hint="eastAsia" w:ascii="Arial" w:eastAsia="宋体"/>
                <w:sz w:val="24"/>
                <w:szCs w:val="24"/>
                <w:lang w:val="en-US" w:eastAsia="zh-CN"/>
              </w:rPr>
            </w:pPr>
            <w:r>
              <w:rPr>
                <w:rFonts w:hint="eastAsia" w:ascii="Arial"/>
                <w:sz w:val="24"/>
                <w:szCs w:val="24"/>
                <w:lang w:val="en-US" w:eastAsia="zh-CN"/>
              </w:rPr>
              <w:t>0</w:t>
            </w:r>
          </w:p>
        </w:tc>
      </w:tr>
      <w:tr w14:paraId="78E13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5096B3AA">
            <w:pPr>
              <w:pStyle w:val="15"/>
              <w:spacing w:before="172" w:line="184" w:lineRule="auto"/>
              <w:jc w:val="center"/>
              <w:rPr>
                <w:sz w:val="24"/>
                <w:szCs w:val="24"/>
              </w:rPr>
            </w:pPr>
          </w:p>
        </w:tc>
        <w:tc>
          <w:tcPr>
            <w:tcW w:w="2846" w:type="pct"/>
            <w:vAlign w:val="top"/>
          </w:tcPr>
          <w:p w14:paraId="5526789F">
            <w:pPr>
              <w:pStyle w:val="15"/>
              <w:spacing w:before="87" w:line="219" w:lineRule="auto"/>
              <w:rPr>
                <w:sz w:val="24"/>
                <w:szCs w:val="24"/>
              </w:rPr>
            </w:pPr>
            <w:r>
              <w:rPr>
                <w:spacing w:val="-2"/>
              </w:rPr>
              <w:t>校级数量</w:t>
            </w:r>
          </w:p>
        </w:tc>
        <w:tc>
          <w:tcPr>
            <w:tcW w:w="505" w:type="pct"/>
            <w:vAlign w:val="top"/>
          </w:tcPr>
          <w:p w14:paraId="51DF949D">
            <w:pPr>
              <w:pStyle w:val="15"/>
              <w:spacing w:before="91" w:line="222" w:lineRule="auto"/>
              <w:ind w:left="306" w:leftChars="0"/>
            </w:pPr>
            <w:r>
              <w:t>门</w:t>
            </w:r>
          </w:p>
        </w:tc>
        <w:tc>
          <w:tcPr>
            <w:tcW w:w="634" w:type="pct"/>
            <w:vAlign w:val="top"/>
          </w:tcPr>
          <w:p w14:paraId="1583AD93">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01390BB2">
            <w:pPr>
              <w:jc w:val="center"/>
              <w:rPr>
                <w:rFonts w:hint="eastAsia" w:ascii="Arial" w:eastAsia="宋体"/>
                <w:sz w:val="24"/>
                <w:szCs w:val="24"/>
                <w:lang w:val="en-US" w:eastAsia="zh-CN"/>
              </w:rPr>
            </w:pPr>
            <w:r>
              <w:rPr>
                <w:rFonts w:hint="eastAsia" w:ascii="Arial"/>
                <w:sz w:val="24"/>
                <w:szCs w:val="24"/>
                <w:lang w:val="en-US" w:eastAsia="zh-CN"/>
              </w:rPr>
              <w:t>0</w:t>
            </w:r>
          </w:p>
        </w:tc>
      </w:tr>
      <w:tr w14:paraId="6E079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430" w:type="pct"/>
            <w:vMerge w:val="continue"/>
            <w:vAlign w:val="top"/>
          </w:tcPr>
          <w:p w14:paraId="72C0C5A8">
            <w:pPr>
              <w:pStyle w:val="15"/>
              <w:spacing w:before="172" w:line="184" w:lineRule="auto"/>
              <w:jc w:val="center"/>
              <w:rPr>
                <w:sz w:val="24"/>
                <w:szCs w:val="24"/>
              </w:rPr>
            </w:pPr>
          </w:p>
        </w:tc>
        <w:tc>
          <w:tcPr>
            <w:tcW w:w="2846" w:type="pct"/>
            <w:vAlign w:val="top"/>
          </w:tcPr>
          <w:p w14:paraId="706DE808">
            <w:pPr>
              <w:pStyle w:val="15"/>
              <w:spacing w:before="87" w:line="219" w:lineRule="auto"/>
              <w:rPr>
                <w:sz w:val="24"/>
                <w:szCs w:val="24"/>
              </w:rPr>
            </w:pPr>
            <w:r>
              <w:rPr>
                <w:spacing w:val="-1"/>
              </w:rPr>
              <w:t>接入国家智慧教育平台数*</w:t>
            </w:r>
          </w:p>
        </w:tc>
        <w:tc>
          <w:tcPr>
            <w:tcW w:w="505" w:type="pct"/>
            <w:vAlign w:val="top"/>
          </w:tcPr>
          <w:p w14:paraId="0614C181">
            <w:pPr>
              <w:pStyle w:val="15"/>
              <w:spacing w:before="91" w:line="222" w:lineRule="auto"/>
              <w:ind w:left="306" w:leftChars="0"/>
            </w:pPr>
            <w:r>
              <w:t>门</w:t>
            </w:r>
          </w:p>
        </w:tc>
        <w:tc>
          <w:tcPr>
            <w:tcW w:w="634" w:type="pct"/>
            <w:vAlign w:val="top"/>
          </w:tcPr>
          <w:p w14:paraId="265F4178">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03CA3699">
            <w:pPr>
              <w:jc w:val="center"/>
              <w:rPr>
                <w:rFonts w:hint="eastAsia" w:ascii="Arial" w:eastAsia="宋体"/>
                <w:sz w:val="24"/>
                <w:szCs w:val="24"/>
                <w:lang w:val="en-US" w:eastAsia="zh-CN"/>
              </w:rPr>
            </w:pPr>
            <w:r>
              <w:rPr>
                <w:rFonts w:hint="eastAsia" w:ascii="Arial"/>
                <w:sz w:val="24"/>
                <w:szCs w:val="24"/>
                <w:lang w:val="en-US" w:eastAsia="zh-CN"/>
              </w:rPr>
              <w:t>0</w:t>
            </w:r>
          </w:p>
        </w:tc>
      </w:tr>
      <w:tr w14:paraId="7C91B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restart"/>
            <w:vAlign w:val="top"/>
          </w:tcPr>
          <w:p w14:paraId="4E732298">
            <w:pPr>
              <w:pStyle w:val="15"/>
              <w:spacing w:before="172" w:line="184" w:lineRule="auto"/>
              <w:jc w:val="center"/>
              <w:rPr>
                <w:rFonts w:hint="eastAsia"/>
                <w:sz w:val="24"/>
                <w:szCs w:val="24"/>
                <w:lang w:val="en-US" w:eastAsia="zh-CN"/>
              </w:rPr>
            </w:pPr>
          </w:p>
          <w:p w14:paraId="2BDB6A6D">
            <w:pPr>
              <w:pStyle w:val="15"/>
              <w:spacing w:before="172" w:line="184" w:lineRule="auto"/>
              <w:jc w:val="center"/>
              <w:rPr>
                <w:rFonts w:hint="eastAsia"/>
                <w:sz w:val="24"/>
                <w:szCs w:val="24"/>
                <w:lang w:val="en-US" w:eastAsia="zh-CN"/>
              </w:rPr>
            </w:pPr>
          </w:p>
          <w:p w14:paraId="5680B29B">
            <w:pPr>
              <w:pStyle w:val="15"/>
              <w:spacing w:before="172" w:line="184" w:lineRule="auto"/>
              <w:jc w:val="center"/>
              <w:rPr>
                <w:sz w:val="24"/>
                <w:szCs w:val="24"/>
              </w:rPr>
            </w:pPr>
            <w:r>
              <w:rPr>
                <w:rFonts w:hint="eastAsia"/>
                <w:sz w:val="24"/>
                <w:szCs w:val="24"/>
                <w:lang w:val="en-US" w:eastAsia="zh-CN"/>
              </w:rPr>
              <w:t>3</w:t>
            </w:r>
          </w:p>
        </w:tc>
        <w:tc>
          <w:tcPr>
            <w:tcW w:w="5064" w:type="dxa"/>
            <w:vAlign w:val="top"/>
          </w:tcPr>
          <w:p w14:paraId="33B76C9E">
            <w:pPr>
              <w:pStyle w:val="15"/>
              <w:spacing w:before="79" w:line="219" w:lineRule="auto"/>
              <w:rPr>
                <w:spacing w:val="-1"/>
              </w:rPr>
            </w:pPr>
            <w:r>
              <w:rPr>
                <w:spacing w:val="2"/>
              </w:rPr>
              <w:t>编写教材数</w:t>
            </w:r>
          </w:p>
        </w:tc>
        <w:tc>
          <w:tcPr>
            <w:tcW w:w="899" w:type="dxa"/>
            <w:vAlign w:val="top"/>
          </w:tcPr>
          <w:p w14:paraId="2A6584EA">
            <w:pPr>
              <w:pStyle w:val="15"/>
              <w:spacing w:before="79" w:line="219" w:lineRule="auto"/>
              <w:ind w:left="296" w:leftChars="0"/>
            </w:pPr>
            <w:r>
              <w:t>本</w:t>
            </w:r>
          </w:p>
        </w:tc>
        <w:tc>
          <w:tcPr>
            <w:tcW w:w="634" w:type="pct"/>
            <w:vAlign w:val="top"/>
          </w:tcPr>
          <w:p w14:paraId="4F02DA81">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13631C87">
            <w:pPr>
              <w:jc w:val="center"/>
              <w:rPr>
                <w:rFonts w:hint="eastAsia" w:ascii="Arial" w:eastAsia="宋体"/>
                <w:sz w:val="24"/>
                <w:szCs w:val="24"/>
                <w:lang w:val="en-US" w:eastAsia="zh-CN"/>
              </w:rPr>
            </w:pPr>
            <w:r>
              <w:rPr>
                <w:rFonts w:hint="eastAsia" w:ascii="Arial"/>
                <w:sz w:val="24"/>
                <w:szCs w:val="24"/>
                <w:lang w:val="en-US" w:eastAsia="zh-CN"/>
              </w:rPr>
              <w:t>0</w:t>
            </w:r>
          </w:p>
        </w:tc>
      </w:tr>
      <w:tr w14:paraId="50915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continue"/>
            <w:vAlign w:val="top"/>
          </w:tcPr>
          <w:p w14:paraId="76E4B93E">
            <w:pPr>
              <w:pStyle w:val="15"/>
              <w:spacing w:before="172" w:line="184" w:lineRule="auto"/>
              <w:jc w:val="center"/>
              <w:rPr>
                <w:sz w:val="24"/>
                <w:szCs w:val="24"/>
              </w:rPr>
            </w:pPr>
          </w:p>
        </w:tc>
        <w:tc>
          <w:tcPr>
            <w:tcW w:w="5064" w:type="dxa"/>
            <w:vAlign w:val="top"/>
          </w:tcPr>
          <w:p w14:paraId="6B88B9E8">
            <w:pPr>
              <w:pStyle w:val="15"/>
              <w:spacing w:before="80" w:line="219" w:lineRule="auto"/>
              <w:rPr>
                <w:spacing w:val="-1"/>
              </w:rPr>
            </w:pPr>
            <w:r>
              <w:rPr>
                <w:spacing w:val="-1"/>
              </w:rPr>
              <w:t>其中：国家规划教材数*</w:t>
            </w:r>
          </w:p>
        </w:tc>
        <w:tc>
          <w:tcPr>
            <w:tcW w:w="899" w:type="dxa"/>
            <w:vAlign w:val="top"/>
          </w:tcPr>
          <w:p w14:paraId="49D0A623">
            <w:pPr>
              <w:pStyle w:val="15"/>
              <w:spacing w:before="80" w:line="219" w:lineRule="auto"/>
              <w:ind w:left="296" w:leftChars="0"/>
            </w:pPr>
            <w:r>
              <w:t>本</w:t>
            </w:r>
          </w:p>
        </w:tc>
        <w:tc>
          <w:tcPr>
            <w:tcW w:w="634" w:type="pct"/>
            <w:vAlign w:val="top"/>
          </w:tcPr>
          <w:p w14:paraId="35DB38D8">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70F2E90E">
            <w:pPr>
              <w:jc w:val="center"/>
              <w:rPr>
                <w:rFonts w:hint="eastAsia" w:ascii="Arial" w:eastAsia="宋体"/>
                <w:sz w:val="24"/>
                <w:szCs w:val="24"/>
                <w:lang w:val="en-US" w:eastAsia="zh-CN"/>
              </w:rPr>
            </w:pPr>
            <w:r>
              <w:rPr>
                <w:rFonts w:hint="eastAsia" w:ascii="Arial"/>
                <w:sz w:val="24"/>
                <w:szCs w:val="24"/>
                <w:lang w:val="en-US" w:eastAsia="zh-CN"/>
              </w:rPr>
              <w:t>0</w:t>
            </w:r>
          </w:p>
        </w:tc>
      </w:tr>
      <w:tr w14:paraId="67A1E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continue"/>
            <w:vAlign w:val="top"/>
          </w:tcPr>
          <w:p w14:paraId="2F0FD35D">
            <w:pPr>
              <w:pStyle w:val="15"/>
              <w:spacing w:before="172" w:line="184" w:lineRule="auto"/>
              <w:jc w:val="center"/>
              <w:rPr>
                <w:sz w:val="24"/>
                <w:szCs w:val="24"/>
              </w:rPr>
            </w:pPr>
          </w:p>
        </w:tc>
        <w:tc>
          <w:tcPr>
            <w:tcW w:w="5064" w:type="dxa"/>
            <w:vAlign w:val="top"/>
          </w:tcPr>
          <w:p w14:paraId="64F39AFF">
            <w:pPr>
              <w:pStyle w:val="15"/>
              <w:spacing w:before="81" w:line="219" w:lineRule="auto"/>
              <w:rPr>
                <w:spacing w:val="-1"/>
              </w:rPr>
            </w:pPr>
            <w:r>
              <w:rPr>
                <w:spacing w:val="1"/>
              </w:rPr>
              <w:t>校企合作编写教材数</w:t>
            </w:r>
          </w:p>
        </w:tc>
        <w:tc>
          <w:tcPr>
            <w:tcW w:w="899" w:type="dxa"/>
            <w:vAlign w:val="top"/>
          </w:tcPr>
          <w:p w14:paraId="6DCFA7FC">
            <w:pPr>
              <w:pStyle w:val="15"/>
              <w:spacing w:before="81" w:line="219" w:lineRule="auto"/>
              <w:ind w:left="296" w:leftChars="0"/>
            </w:pPr>
            <w:r>
              <w:t>本</w:t>
            </w:r>
          </w:p>
        </w:tc>
        <w:tc>
          <w:tcPr>
            <w:tcW w:w="634" w:type="pct"/>
            <w:vAlign w:val="top"/>
          </w:tcPr>
          <w:p w14:paraId="00C3F33F">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2B412C4C">
            <w:pPr>
              <w:jc w:val="center"/>
              <w:rPr>
                <w:rFonts w:hint="eastAsia" w:ascii="Arial" w:eastAsia="宋体"/>
                <w:sz w:val="24"/>
                <w:szCs w:val="24"/>
                <w:lang w:val="en-US" w:eastAsia="zh-CN"/>
              </w:rPr>
            </w:pPr>
            <w:r>
              <w:rPr>
                <w:rFonts w:hint="eastAsia" w:ascii="Arial"/>
                <w:sz w:val="24"/>
                <w:szCs w:val="24"/>
                <w:lang w:val="en-US" w:eastAsia="zh-CN"/>
              </w:rPr>
              <w:t>0</w:t>
            </w:r>
          </w:p>
        </w:tc>
      </w:tr>
      <w:tr w14:paraId="25B04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continue"/>
            <w:vAlign w:val="top"/>
          </w:tcPr>
          <w:p w14:paraId="5D21B64B">
            <w:pPr>
              <w:pStyle w:val="15"/>
              <w:spacing w:before="172" w:line="184" w:lineRule="auto"/>
              <w:jc w:val="center"/>
              <w:rPr>
                <w:sz w:val="24"/>
                <w:szCs w:val="24"/>
              </w:rPr>
            </w:pPr>
          </w:p>
        </w:tc>
        <w:tc>
          <w:tcPr>
            <w:tcW w:w="5064" w:type="dxa"/>
            <w:vAlign w:val="top"/>
          </w:tcPr>
          <w:p w14:paraId="2D7D1EF3">
            <w:pPr>
              <w:pStyle w:val="15"/>
              <w:spacing w:before="82" w:line="219" w:lineRule="auto"/>
              <w:rPr>
                <w:spacing w:val="-1"/>
              </w:rPr>
            </w:pPr>
            <w:r>
              <w:rPr>
                <w:spacing w:val="1"/>
              </w:rPr>
              <w:t>新形态教材数</w:t>
            </w:r>
          </w:p>
        </w:tc>
        <w:tc>
          <w:tcPr>
            <w:tcW w:w="899" w:type="dxa"/>
            <w:vAlign w:val="top"/>
          </w:tcPr>
          <w:p w14:paraId="537F1DA4">
            <w:pPr>
              <w:pStyle w:val="15"/>
              <w:spacing w:before="82" w:line="219" w:lineRule="auto"/>
              <w:ind w:left="296" w:leftChars="0"/>
            </w:pPr>
            <w:r>
              <w:t>本</w:t>
            </w:r>
          </w:p>
        </w:tc>
        <w:tc>
          <w:tcPr>
            <w:tcW w:w="634" w:type="pct"/>
            <w:vAlign w:val="top"/>
          </w:tcPr>
          <w:p w14:paraId="73609149">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69C99F13">
            <w:pPr>
              <w:jc w:val="center"/>
              <w:rPr>
                <w:rFonts w:hint="eastAsia" w:ascii="Arial" w:eastAsia="宋体"/>
                <w:sz w:val="24"/>
                <w:szCs w:val="24"/>
                <w:lang w:val="en-US" w:eastAsia="zh-CN"/>
              </w:rPr>
            </w:pPr>
            <w:r>
              <w:rPr>
                <w:rFonts w:hint="eastAsia" w:ascii="Arial"/>
                <w:sz w:val="24"/>
                <w:szCs w:val="24"/>
                <w:lang w:val="en-US" w:eastAsia="zh-CN"/>
              </w:rPr>
              <w:t>0</w:t>
            </w:r>
          </w:p>
        </w:tc>
      </w:tr>
      <w:tr w14:paraId="0F001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765" w:type="dxa"/>
            <w:vMerge w:val="continue"/>
            <w:vAlign w:val="top"/>
          </w:tcPr>
          <w:p w14:paraId="1B2698FE">
            <w:pPr>
              <w:pStyle w:val="15"/>
              <w:spacing w:before="172" w:line="184" w:lineRule="auto"/>
              <w:jc w:val="center"/>
              <w:rPr>
                <w:sz w:val="24"/>
                <w:szCs w:val="24"/>
              </w:rPr>
            </w:pPr>
          </w:p>
        </w:tc>
        <w:tc>
          <w:tcPr>
            <w:tcW w:w="5064" w:type="dxa"/>
            <w:vAlign w:val="top"/>
          </w:tcPr>
          <w:p w14:paraId="5AD3C560">
            <w:pPr>
              <w:pStyle w:val="15"/>
              <w:spacing w:before="85" w:line="219" w:lineRule="auto"/>
              <w:rPr>
                <w:spacing w:val="-1"/>
              </w:rPr>
            </w:pPr>
            <w:r>
              <w:rPr>
                <w:spacing w:val="-1"/>
              </w:rPr>
              <w:t>接入国家智慧教育平台数*</w:t>
            </w:r>
          </w:p>
        </w:tc>
        <w:tc>
          <w:tcPr>
            <w:tcW w:w="899" w:type="dxa"/>
            <w:vAlign w:val="top"/>
          </w:tcPr>
          <w:p w14:paraId="6CA5D031">
            <w:pPr>
              <w:pStyle w:val="15"/>
              <w:spacing w:before="83" w:line="219" w:lineRule="auto"/>
              <w:ind w:left="296" w:leftChars="0"/>
            </w:pPr>
            <w:r>
              <w:t>本</w:t>
            </w:r>
          </w:p>
        </w:tc>
        <w:tc>
          <w:tcPr>
            <w:tcW w:w="634" w:type="pct"/>
            <w:vAlign w:val="top"/>
          </w:tcPr>
          <w:p w14:paraId="637CF53B">
            <w:pPr>
              <w:jc w:val="center"/>
              <w:rPr>
                <w:rFonts w:hint="eastAsia" w:ascii="Arial" w:eastAsia="宋体"/>
                <w:sz w:val="24"/>
                <w:szCs w:val="24"/>
                <w:lang w:val="en-US" w:eastAsia="zh-CN"/>
              </w:rPr>
            </w:pPr>
            <w:r>
              <w:rPr>
                <w:rFonts w:hint="eastAsia" w:ascii="Arial"/>
                <w:sz w:val="24"/>
                <w:szCs w:val="24"/>
                <w:lang w:val="en-US" w:eastAsia="zh-CN"/>
              </w:rPr>
              <w:t>0</w:t>
            </w:r>
          </w:p>
        </w:tc>
        <w:tc>
          <w:tcPr>
            <w:tcW w:w="584" w:type="pct"/>
            <w:vAlign w:val="top"/>
          </w:tcPr>
          <w:p w14:paraId="08C793C6">
            <w:pPr>
              <w:jc w:val="center"/>
              <w:rPr>
                <w:rFonts w:hint="eastAsia" w:ascii="Arial" w:eastAsia="宋体"/>
                <w:sz w:val="24"/>
                <w:szCs w:val="24"/>
                <w:lang w:val="en-US" w:eastAsia="zh-CN"/>
              </w:rPr>
            </w:pPr>
            <w:r>
              <w:rPr>
                <w:rFonts w:hint="eastAsia" w:ascii="Arial"/>
                <w:sz w:val="24"/>
                <w:szCs w:val="24"/>
                <w:lang w:val="en-US" w:eastAsia="zh-CN"/>
              </w:rPr>
              <w:t>0</w:t>
            </w:r>
          </w:p>
        </w:tc>
      </w:tr>
    </w:tbl>
    <w:p w14:paraId="0610535A">
      <w:pPr>
        <w:spacing w:line="578" w:lineRule="exact"/>
        <w:ind w:firstLine="640" w:firstLineChars="200"/>
        <w:rPr>
          <w:rFonts w:hint="eastAsia" w:eastAsia="仿宋_GB2312"/>
          <w:color w:val="000000"/>
          <w:sz w:val="32"/>
          <w:szCs w:val="32"/>
          <w:lang w:val="en-US" w:eastAsia="zh-CN"/>
        </w:rPr>
      </w:pPr>
    </w:p>
    <w:p w14:paraId="5BF00DD4">
      <w:pPr>
        <w:spacing w:line="578" w:lineRule="exact"/>
        <w:ind w:firstLine="640" w:firstLineChars="200"/>
        <w:outlineLvl w:val="2"/>
        <w:rPr>
          <w:rFonts w:eastAsia="仿宋_GB2312"/>
          <w:color w:val="000000"/>
          <w:sz w:val="32"/>
          <w:szCs w:val="32"/>
        </w:rPr>
      </w:pPr>
      <w:r>
        <w:rPr>
          <w:rFonts w:hint="eastAsia" w:eastAsia="仿宋_GB2312"/>
          <w:color w:val="000000"/>
          <w:sz w:val="32"/>
          <w:szCs w:val="32"/>
          <w:lang w:val="en-US" w:eastAsia="zh-CN"/>
        </w:rPr>
        <w:t>2.2</w:t>
      </w:r>
      <w:r>
        <w:rPr>
          <w:rFonts w:eastAsia="仿宋_GB2312"/>
          <w:color w:val="000000"/>
          <w:sz w:val="32"/>
          <w:szCs w:val="32"/>
        </w:rPr>
        <w:t>.</w:t>
      </w:r>
      <w:r>
        <w:rPr>
          <w:rFonts w:hint="eastAsia" w:eastAsia="仿宋_GB2312"/>
          <w:color w:val="000000"/>
          <w:sz w:val="32"/>
          <w:szCs w:val="32"/>
        </w:rPr>
        <w:t>5师资</w:t>
      </w:r>
      <w:r>
        <w:rPr>
          <w:rFonts w:eastAsia="仿宋_GB2312"/>
          <w:color w:val="000000"/>
          <w:sz w:val="32"/>
          <w:szCs w:val="32"/>
        </w:rPr>
        <w:t>队伍建设</w:t>
      </w:r>
    </w:p>
    <w:p w14:paraId="0C2930F0">
      <w:pPr>
        <w:spacing w:line="578" w:lineRule="exact"/>
        <w:ind w:firstLine="640" w:firstLineChars="200"/>
        <w:rPr>
          <w:rFonts w:hint="eastAsia" w:eastAsia="仿宋_GB2312" w:cs="Times New Roman"/>
          <w:color w:val="000000"/>
          <w:sz w:val="32"/>
          <w:szCs w:val="32"/>
        </w:rPr>
      </w:pPr>
      <w:r>
        <w:rPr>
          <w:rFonts w:hint="eastAsia" w:eastAsia="仿宋_GB2312" w:cs="Times New Roman"/>
          <w:color w:val="000000"/>
          <w:sz w:val="32"/>
          <w:szCs w:val="32"/>
        </w:rPr>
        <w:t>夯实育人基础，努力造就充满活力的高素质教师队伍，从选人用人、优化教师队伍结构、加强师德师风建设、教师提质培优、提高教师待遇等方面入手，激发教师队伍内在动力，夯实育人基础。（1）营造良好环境，吸引聚集高层次教师。用“三个高于”吸引高端人才：“双师型”教师课时费高于普通教师；“学科带头人”课时费高于普通教师；专业课教师课时费高于普通教师。构建基础工资、绩效工资、学历工资、工龄工资、职称工资的体系，为员工上“五险”，教师队伍相对稳定。（2）加强学习培训。依据《新教师培养方案》，对新职教师进行一周的封闭培训，确定新老教师师徒帮促关系；强化教研室作用，经常性开展教改课改攻关和课题攻关活动；坚持学生评教和专家评教，促进教学技能提高。支持教师参加上级各类培训，组织教师参加各级技能比赛。（3）实行红线管理，加强师德师风建设。划出红线，警示越界。（4）持续开展“四个一”活动，着力提升教师能力素质。举办一次教师板书比赛、举办一次教师说课比赛、开展一次教案展评观摩活动、举办一次班主任能力大赛。</w:t>
      </w:r>
    </w:p>
    <w:p w14:paraId="6BF9E219">
      <w:pPr>
        <w:spacing w:line="578" w:lineRule="exact"/>
        <w:ind w:firstLine="640" w:firstLineChars="200"/>
        <w:outlineLvl w:val="0"/>
        <w:rPr>
          <w:rFonts w:eastAsia="黑体"/>
          <w:color w:val="000000"/>
          <w:sz w:val="32"/>
          <w:szCs w:val="32"/>
        </w:rPr>
      </w:pPr>
      <w:bookmarkStart w:id="19" w:name="_Toc13029"/>
      <w:bookmarkStart w:id="20" w:name="_Toc28961"/>
      <w:r>
        <w:rPr>
          <w:rFonts w:hint="eastAsia" w:eastAsia="黑体"/>
          <w:color w:val="000000"/>
          <w:sz w:val="32"/>
          <w:szCs w:val="32"/>
          <w:lang w:val="en-US" w:eastAsia="zh-CN"/>
        </w:rPr>
        <w:t>3</w:t>
      </w:r>
      <w:r>
        <w:rPr>
          <w:rFonts w:eastAsia="黑体"/>
          <w:color w:val="000000"/>
          <w:sz w:val="32"/>
          <w:szCs w:val="32"/>
        </w:rPr>
        <w:t>.</w:t>
      </w:r>
      <w:r>
        <w:rPr>
          <w:rFonts w:hint="eastAsia" w:eastAsia="黑体"/>
          <w:color w:val="000000"/>
          <w:sz w:val="32"/>
          <w:szCs w:val="32"/>
        </w:rPr>
        <w:t>服务</w:t>
      </w:r>
      <w:r>
        <w:rPr>
          <w:rFonts w:eastAsia="黑体"/>
          <w:color w:val="000000"/>
          <w:sz w:val="32"/>
          <w:szCs w:val="32"/>
        </w:rPr>
        <w:t>贡献</w:t>
      </w:r>
      <w:bookmarkEnd w:id="19"/>
      <w:bookmarkEnd w:id="20"/>
    </w:p>
    <w:p w14:paraId="342B4ABA">
      <w:pPr>
        <w:spacing w:line="578" w:lineRule="exact"/>
        <w:ind w:firstLine="640" w:firstLineChars="200"/>
        <w:jc w:val="left"/>
        <w:outlineLvl w:val="1"/>
        <w:rPr>
          <w:rFonts w:eastAsia="仿宋_GB2312"/>
          <w:color w:val="000000"/>
          <w:kern w:val="0"/>
          <w:sz w:val="32"/>
          <w:szCs w:val="32"/>
        </w:rPr>
      </w:pPr>
      <w:bookmarkStart w:id="21" w:name="_Toc32230"/>
      <w:r>
        <w:rPr>
          <w:rFonts w:hint="eastAsia" w:eastAsia="仿宋_GB2312"/>
          <w:color w:val="000000"/>
          <w:kern w:val="0"/>
          <w:sz w:val="32"/>
          <w:szCs w:val="32"/>
          <w:lang w:val="en-US" w:eastAsia="zh-CN"/>
        </w:rPr>
        <w:t>3</w:t>
      </w:r>
      <w:r>
        <w:rPr>
          <w:rFonts w:eastAsia="仿宋_GB2312"/>
          <w:color w:val="000000"/>
          <w:kern w:val="0"/>
          <w:sz w:val="32"/>
          <w:szCs w:val="32"/>
        </w:rPr>
        <w:t>.1服务行业企业</w:t>
      </w:r>
      <w:bookmarkEnd w:id="21"/>
    </w:p>
    <w:p w14:paraId="1BCD1934">
      <w:pPr>
        <w:pStyle w:val="18"/>
        <w:numPr>
          <w:ilvl w:val="0"/>
          <w:numId w:val="0"/>
        </w:numPr>
        <w:spacing w:after="156" w:afterLines="50" w:line="360" w:lineRule="auto"/>
        <w:ind w:left="0" w:leftChars="0" w:firstLine="640" w:firstLineChars="200"/>
        <w:jc w:val="both"/>
        <w:outlineLvl w:val="9"/>
        <w:rPr>
          <w:rFonts w:hint="eastAsia" w:eastAsia="仿宋_GB2312"/>
          <w:color w:val="000000"/>
          <w:kern w:val="0"/>
          <w:sz w:val="32"/>
          <w:szCs w:val="32"/>
          <w:lang w:val="en-US" w:eastAsia="zh-CN"/>
        </w:rPr>
      </w:pPr>
      <w:bookmarkStart w:id="22" w:name="_Toc9028"/>
      <w:r>
        <w:rPr>
          <w:rFonts w:hint="eastAsia" w:eastAsia="仿宋_GB2312"/>
          <w:color w:val="000000"/>
          <w:kern w:val="0"/>
          <w:sz w:val="32"/>
          <w:szCs w:val="32"/>
          <w:lang w:val="en-US" w:eastAsia="zh-CN"/>
        </w:rPr>
        <w:t>依托本校书法专业优势，建立同越书法科普馆，科普馆设立社会服务日。定期为社会周边的群体提供书法科普服务，如讲座、实践等。</w:t>
      </w:r>
      <w:bookmarkEnd w:id="22"/>
    </w:p>
    <w:p w14:paraId="50F51654">
      <w:pPr>
        <w:pStyle w:val="18"/>
        <w:numPr>
          <w:ilvl w:val="0"/>
          <w:numId w:val="0"/>
        </w:numPr>
        <w:spacing w:after="156" w:afterLines="50" w:line="360" w:lineRule="auto"/>
        <w:ind w:left="0" w:leftChars="0" w:firstLine="0" w:firstLineChars="0"/>
        <w:jc w:val="both"/>
        <w:outlineLvl w:val="9"/>
        <w:rPr>
          <w:rFonts w:hint="eastAsia" w:eastAsia="仿宋_GB2312"/>
          <w:color w:val="000000"/>
          <w:kern w:val="0"/>
          <w:sz w:val="32"/>
          <w:szCs w:val="32"/>
          <w:lang w:val="en-US" w:eastAsia="zh-CN"/>
        </w:rPr>
      </w:pPr>
      <w:bookmarkStart w:id="23" w:name="_Toc18181"/>
      <w:r>
        <w:rPr>
          <w:rFonts w:hint="eastAsia" w:eastAsia="仿宋_GB2312"/>
          <w:color w:val="000000"/>
          <w:kern w:val="0"/>
          <w:sz w:val="32"/>
          <w:szCs w:val="32"/>
          <w:lang w:val="en-US" w:eastAsia="zh-CN"/>
        </w:rPr>
        <w:drawing>
          <wp:inline distT="0" distB="0" distL="114300" distR="114300">
            <wp:extent cx="5562600" cy="3708400"/>
            <wp:effectExtent l="0" t="0" r="0" b="6350"/>
            <wp:docPr id="9" name="图片 9" descr="IMG_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986"/>
                    <pic:cNvPicPr>
                      <a:picLocks noChangeAspect="1"/>
                    </pic:cNvPicPr>
                  </pic:nvPicPr>
                  <pic:blipFill>
                    <a:blip r:embed="rId13"/>
                    <a:stretch>
                      <a:fillRect/>
                    </a:stretch>
                  </pic:blipFill>
                  <pic:spPr>
                    <a:xfrm>
                      <a:off x="0" y="0"/>
                      <a:ext cx="5562600" cy="3708400"/>
                    </a:xfrm>
                    <a:prstGeom prst="rect">
                      <a:avLst/>
                    </a:prstGeom>
                  </pic:spPr>
                </pic:pic>
              </a:graphicData>
            </a:graphic>
          </wp:inline>
        </w:drawing>
      </w:r>
      <w:bookmarkEnd w:id="23"/>
    </w:p>
    <w:p w14:paraId="555B0AF9">
      <w:pPr>
        <w:pStyle w:val="18"/>
        <w:numPr>
          <w:ilvl w:val="0"/>
          <w:numId w:val="0"/>
        </w:numPr>
        <w:spacing w:after="156" w:afterLines="50" w:line="360" w:lineRule="auto"/>
        <w:ind w:left="0" w:leftChars="0" w:firstLine="0" w:firstLineChars="0"/>
        <w:jc w:val="both"/>
        <w:outlineLvl w:val="9"/>
        <w:rPr>
          <w:rFonts w:hint="eastAsia" w:eastAsia="仿宋_GB2312"/>
          <w:color w:val="000000"/>
          <w:kern w:val="0"/>
          <w:sz w:val="32"/>
          <w:szCs w:val="32"/>
          <w:lang w:val="en-US" w:eastAsia="zh-CN"/>
        </w:rPr>
      </w:pPr>
      <w:bookmarkStart w:id="24" w:name="_Toc16499"/>
      <w:r>
        <w:rPr>
          <w:rFonts w:hint="eastAsia" w:eastAsia="仿宋_GB2312"/>
          <w:color w:val="000000"/>
          <w:kern w:val="0"/>
          <w:sz w:val="32"/>
          <w:szCs w:val="32"/>
          <w:lang w:val="en-US" w:eastAsia="zh-CN"/>
        </w:rPr>
        <w:drawing>
          <wp:inline distT="0" distB="0" distL="114300" distR="114300">
            <wp:extent cx="5562600" cy="3708400"/>
            <wp:effectExtent l="0" t="0" r="0" b="6350"/>
            <wp:docPr id="12" name="图片 12" descr="IMG_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993"/>
                    <pic:cNvPicPr>
                      <a:picLocks noChangeAspect="1"/>
                    </pic:cNvPicPr>
                  </pic:nvPicPr>
                  <pic:blipFill>
                    <a:blip r:embed="rId14"/>
                    <a:stretch>
                      <a:fillRect/>
                    </a:stretch>
                  </pic:blipFill>
                  <pic:spPr>
                    <a:xfrm>
                      <a:off x="0" y="0"/>
                      <a:ext cx="5562600" cy="3708400"/>
                    </a:xfrm>
                    <a:prstGeom prst="rect">
                      <a:avLst/>
                    </a:prstGeom>
                  </pic:spPr>
                </pic:pic>
              </a:graphicData>
            </a:graphic>
          </wp:inline>
        </w:drawing>
      </w:r>
      <w:bookmarkEnd w:id="24"/>
    </w:p>
    <w:p w14:paraId="3774EF6A">
      <w:pPr>
        <w:spacing w:line="578" w:lineRule="exact"/>
        <w:ind w:firstLine="640" w:firstLineChars="200"/>
        <w:jc w:val="left"/>
        <w:outlineLvl w:val="1"/>
        <w:rPr>
          <w:rFonts w:eastAsia="仿宋_GB2312"/>
          <w:color w:val="000000"/>
          <w:kern w:val="0"/>
          <w:sz w:val="32"/>
          <w:szCs w:val="32"/>
        </w:rPr>
      </w:pPr>
      <w:bookmarkStart w:id="25" w:name="_Toc22003"/>
      <w:r>
        <w:rPr>
          <w:rFonts w:hint="eastAsia" w:eastAsia="仿宋_GB2312"/>
          <w:color w:val="000000"/>
          <w:kern w:val="0"/>
          <w:sz w:val="32"/>
          <w:szCs w:val="32"/>
          <w:lang w:val="en-US" w:eastAsia="zh-CN"/>
        </w:rPr>
        <w:t>3</w:t>
      </w:r>
      <w:r>
        <w:rPr>
          <w:rFonts w:eastAsia="仿宋_GB2312"/>
          <w:color w:val="000000"/>
          <w:kern w:val="0"/>
          <w:sz w:val="32"/>
          <w:szCs w:val="32"/>
        </w:rPr>
        <w:t>.2服务乡村振兴</w:t>
      </w:r>
      <w:bookmarkEnd w:id="25"/>
    </w:p>
    <w:p w14:paraId="461EE7CA">
      <w:pPr>
        <w:spacing w:line="578" w:lineRule="exact"/>
        <w:ind w:firstLine="640" w:firstLineChars="200"/>
        <w:jc w:val="left"/>
        <w:rPr>
          <w:rFonts w:hint="default" w:eastAsia="仿宋_GB2312"/>
          <w:color w:val="000000"/>
          <w:kern w:val="0"/>
          <w:sz w:val="32"/>
          <w:szCs w:val="32"/>
          <w:lang w:val="en-US" w:eastAsia="zh-CN"/>
        </w:rPr>
      </w:pPr>
      <w:r>
        <w:rPr>
          <w:rFonts w:hint="eastAsia" w:eastAsia="仿宋_GB2312"/>
          <w:color w:val="000000"/>
          <w:kern w:val="0"/>
          <w:sz w:val="32"/>
          <w:szCs w:val="32"/>
          <w:lang w:val="en-US" w:eastAsia="zh-CN"/>
        </w:rPr>
        <w:t>暂无相关举措</w:t>
      </w:r>
    </w:p>
    <w:p w14:paraId="0CB3FB34">
      <w:pPr>
        <w:spacing w:line="578" w:lineRule="exact"/>
        <w:ind w:firstLine="640" w:firstLineChars="200"/>
        <w:jc w:val="left"/>
        <w:outlineLvl w:val="1"/>
        <w:rPr>
          <w:rFonts w:eastAsia="仿宋_GB2312"/>
          <w:color w:val="000000"/>
          <w:kern w:val="0"/>
          <w:sz w:val="32"/>
          <w:szCs w:val="32"/>
        </w:rPr>
      </w:pPr>
      <w:bookmarkStart w:id="26" w:name="_Toc15183"/>
      <w:r>
        <w:rPr>
          <w:rFonts w:hint="eastAsia" w:eastAsia="仿宋_GB2312"/>
          <w:color w:val="000000"/>
          <w:kern w:val="0"/>
          <w:sz w:val="32"/>
          <w:szCs w:val="32"/>
          <w:lang w:val="en-US" w:eastAsia="zh-CN"/>
        </w:rPr>
        <w:t>3</w:t>
      </w:r>
      <w:r>
        <w:rPr>
          <w:rFonts w:eastAsia="仿宋_GB2312"/>
          <w:color w:val="000000"/>
          <w:kern w:val="0"/>
          <w:sz w:val="32"/>
          <w:szCs w:val="32"/>
        </w:rPr>
        <w:t>.</w:t>
      </w:r>
      <w:r>
        <w:rPr>
          <w:rFonts w:hint="eastAsia" w:eastAsia="仿宋_GB2312"/>
          <w:color w:val="000000"/>
          <w:kern w:val="0"/>
          <w:sz w:val="32"/>
          <w:szCs w:val="32"/>
          <w:lang w:val="en-US" w:eastAsia="zh-CN"/>
        </w:rPr>
        <w:t>3</w:t>
      </w:r>
      <w:r>
        <w:rPr>
          <w:rFonts w:eastAsia="仿宋_GB2312"/>
          <w:color w:val="000000"/>
          <w:kern w:val="0"/>
          <w:sz w:val="32"/>
          <w:szCs w:val="32"/>
        </w:rPr>
        <w:t>服务地方社区</w:t>
      </w:r>
      <w:bookmarkEnd w:id="26"/>
    </w:p>
    <w:p w14:paraId="1069B132">
      <w:pPr>
        <w:ind w:firstLine="640" w:firstLineChars="200"/>
        <w:jc w:val="both"/>
        <w:rPr>
          <w:rFonts w:hint="eastAsia" w:ascii="仿宋" w:hAnsi="仿宋" w:eastAsia="仿宋" w:cs="仿宋"/>
          <w:sz w:val="32"/>
          <w:szCs w:val="32"/>
          <w:lang w:val="en-US" w:eastAsia="zh-CN"/>
        </w:rPr>
      </w:pPr>
      <w:r>
        <w:rPr>
          <w:rFonts w:hint="eastAsia" w:eastAsia="仿宋_GB2312"/>
          <w:color w:val="000000"/>
          <w:kern w:val="0"/>
          <w:sz w:val="32"/>
          <w:szCs w:val="32"/>
          <w:lang w:val="en-US" w:eastAsia="zh-CN"/>
        </w:rPr>
        <w:t>学校办公室、校团委积极组织对接志愿者活动。</w:t>
      </w:r>
      <w:r>
        <w:rPr>
          <w:rFonts w:hint="eastAsia" w:ascii="仿宋" w:hAnsi="仿宋" w:eastAsia="仿宋" w:cs="仿宋"/>
          <w:sz w:val="32"/>
          <w:szCs w:val="32"/>
          <w:lang w:val="en-US" w:eastAsia="zh-CN"/>
        </w:rPr>
        <w:t>2024年重阳节，社会服务日走出校园来到西塔口社区健身中心义务劳动。当天还前往古月红养老院为老人们带来一场别开生面的联欢会。</w:t>
      </w:r>
    </w:p>
    <w:p w14:paraId="691AECC4">
      <w:p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476750" cy="2640965"/>
            <wp:effectExtent l="0" t="0" r="0" b="6985"/>
            <wp:docPr id="8" name="图片 8" descr="126683b4abd4db55d0e61a75edd4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6683b4abd4db55d0e61a75edd4a71"/>
                    <pic:cNvPicPr>
                      <a:picLocks noChangeAspect="1"/>
                    </pic:cNvPicPr>
                  </pic:nvPicPr>
                  <pic:blipFill>
                    <a:blip r:embed="rId15"/>
                    <a:stretch>
                      <a:fillRect/>
                    </a:stretch>
                  </pic:blipFill>
                  <pic:spPr>
                    <a:xfrm>
                      <a:off x="0" y="0"/>
                      <a:ext cx="4476750" cy="2640965"/>
                    </a:xfrm>
                    <a:prstGeom prst="rect">
                      <a:avLst/>
                    </a:prstGeom>
                  </pic:spPr>
                </pic:pic>
              </a:graphicData>
            </a:graphic>
          </wp:inline>
        </w:drawing>
      </w:r>
    </w:p>
    <w:p w14:paraId="52B3A91A">
      <w:pPr>
        <w:jc w:val="cente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4444365" cy="2499995"/>
            <wp:effectExtent l="0" t="0" r="13335" b="14605"/>
            <wp:docPr id="7" name="图片 7" descr="4cdd19bffcce8d060d0be32158be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cdd19bffcce8d060d0be32158be658"/>
                    <pic:cNvPicPr>
                      <a:picLocks noChangeAspect="1"/>
                    </pic:cNvPicPr>
                  </pic:nvPicPr>
                  <pic:blipFill>
                    <a:blip r:embed="rId16"/>
                    <a:stretch>
                      <a:fillRect/>
                    </a:stretch>
                  </pic:blipFill>
                  <pic:spPr>
                    <a:xfrm>
                      <a:off x="0" y="0"/>
                      <a:ext cx="4444365" cy="2499995"/>
                    </a:xfrm>
                    <a:prstGeom prst="rect">
                      <a:avLst/>
                    </a:prstGeom>
                  </pic:spPr>
                </pic:pic>
              </a:graphicData>
            </a:graphic>
          </wp:inline>
        </w:drawing>
      </w:r>
    </w:p>
    <w:p w14:paraId="55E01368">
      <w:pPr>
        <w:spacing w:line="578" w:lineRule="exact"/>
        <w:ind w:firstLine="640" w:firstLineChars="200"/>
        <w:jc w:val="left"/>
        <w:outlineLvl w:val="1"/>
        <w:rPr>
          <w:rFonts w:eastAsia="仿宋_GB2312"/>
          <w:color w:val="000000"/>
          <w:kern w:val="0"/>
          <w:sz w:val="32"/>
          <w:szCs w:val="32"/>
        </w:rPr>
      </w:pPr>
      <w:bookmarkStart w:id="27" w:name="_Toc14494"/>
      <w:r>
        <w:rPr>
          <w:rFonts w:hint="eastAsia" w:eastAsia="仿宋_GB2312"/>
          <w:color w:val="000000"/>
          <w:kern w:val="0"/>
          <w:sz w:val="32"/>
          <w:szCs w:val="32"/>
          <w:lang w:val="en-US" w:eastAsia="zh-CN"/>
        </w:rPr>
        <w:t>3</w:t>
      </w:r>
      <w:r>
        <w:rPr>
          <w:rFonts w:eastAsia="仿宋_GB2312"/>
          <w:color w:val="000000"/>
          <w:kern w:val="0"/>
          <w:sz w:val="32"/>
          <w:szCs w:val="32"/>
        </w:rPr>
        <w:t>.</w:t>
      </w:r>
      <w:r>
        <w:rPr>
          <w:rFonts w:hint="eastAsia" w:eastAsia="仿宋_GB2312"/>
          <w:color w:val="000000"/>
          <w:kern w:val="0"/>
          <w:sz w:val="32"/>
          <w:szCs w:val="32"/>
          <w:lang w:val="en-US" w:eastAsia="zh-CN"/>
        </w:rPr>
        <w:t>4</w:t>
      </w:r>
      <w:r>
        <w:rPr>
          <w:rFonts w:eastAsia="仿宋_GB2312"/>
          <w:color w:val="000000"/>
          <w:kern w:val="0"/>
          <w:sz w:val="32"/>
          <w:szCs w:val="32"/>
        </w:rPr>
        <w:t>具有本校特色的服务</w:t>
      </w:r>
      <w:bookmarkEnd w:id="27"/>
    </w:p>
    <w:p w14:paraId="13F3A4FD">
      <w:pPr>
        <w:pStyle w:val="18"/>
        <w:numPr>
          <w:ilvl w:val="0"/>
          <w:numId w:val="0"/>
        </w:numPr>
        <w:spacing w:after="156" w:afterLines="50" w:line="360" w:lineRule="auto"/>
        <w:ind w:left="0" w:leftChars="0" w:firstLine="640" w:firstLineChars="200"/>
        <w:jc w:val="left"/>
        <w:outlineLvl w:val="9"/>
        <w:rPr>
          <w:rFonts w:hint="eastAsia" w:eastAsia="仿宋_GB2312"/>
          <w:color w:val="000000"/>
          <w:kern w:val="0"/>
          <w:sz w:val="32"/>
          <w:szCs w:val="32"/>
          <w:lang w:val="en-US" w:eastAsia="zh-CN"/>
        </w:rPr>
      </w:pPr>
      <w:bookmarkStart w:id="28" w:name="_Toc11404"/>
      <w:r>
        <w:rPr>
          <w:rFonts w:hint="eastAsia" w:ascii="仿宋" w:hAnsi="仿宋" w:eastAsia="仿宋" w:cs="仿宋"/>
          <w:sz w:val="32"/>
          <w:szCs w:val="32"/>
          <w:lang w:val="en-US" w:eastAsia="zh-CN"/>
        </w:rPr>
        <w:t>案例二：2024年5月全国科技活动周，</w:t>
      </w:r>
      <w:r>
        <w:rPr>
          <w:rFonts w:hint="eastAsia" w:eastAsia="仿宋_GB2312"/>
          <w:color w:val="000000"/>
          <w:kern w:val="0"/>
          <w:sz w:val="32"/>
          <w:szCs w:val="32"/>
          <w:lang w:val="en-US" w:eastAsia="zh-CN"/>
        </w:rPr>
        <w:t>同越书法科普馆了举行“推进书法教育普及 传承中华优秀文化”2024年科技活动周开幕式暨授牌仪式，长安区教育局副局长贾志强，石家庄市科协普及部部长段文涛等领导来到现场授牌讲话。同越书法生与西塔口小学学生，以“手拉手”、“传帮带”的形式，深度挖掘了结绳记事体验、拓印求帖、甲骨文挖掘、软笔书写等多个体验项目。</w:t>
      </w:r>
      <w:bookmarkEnd w:id="28"/>
    </w:p>
    <w:p w14:paraId="7E75539A">
      <w:pPr>
        <w:pStyle w:val="18"/>
        <w:numPr>
          <w:ilvl w:val="0"/>
          <w:numId w:val="0"/>
        </w:numPr>
        <w:spacing w:after="156" w:afterLines="50" w:line="360" w:lineRule="auto"/>
        <w:ind w:left="0" w:leftChars="0" w:firstLine="0" w:firstLineChars="0"/>
        <w:jc w:val="center"/>
        <w:outlineLvl w:val="9"/>
        <w:rPr>
          <w:rFonts w:hint="eastAsia" w:eastAsia="仿宋_GB2312"/>
          <w:color w:val="000000"/>
          <w:kern w:val="0"/>
          <w:sz w:val="32"/>
          <w:szCs w:val="32"/>
          <w:lang w:val="en-US" w:eastAsia="zh-CN"/>
        </w:rPr>
      </w:pPr>
      <w:bookmarkStart w:id="29" w:name="_Toc3014"/>
      <w:r>
        <w:rPr>
          <w:rFonts w:hint="eastAsia" w:eastAsia="仿宋_GB2312"/>
          <w:color w:val="000000"/>
          <w:kern w:val="0"/>
          <w:sz w:val="32"/>
          <w:szCs w:val="32"/>
          <w:lang w:val="en-US" w:eastAsia="zh-CN"/>
        </w:rPr>
        <w:drawing>
          <wp:inline distT="0" distB="0" distL="114300" distR="114300">
            <wp:extent cx="5217160" cy="2934970"/>
            <wp:effectExtent l="0" t="0" r="2540" b="17780"/>
            <wp:docPr id="5" name="图片 5" descr="DSC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0107"/>
                    <pic:cNvPicPr>
                      <a:picLocks noChangeAspect="1"/>
                    </pic:cNvPicPr>
                  </pic:nvPicPr>
                  <pic:blipFill>
                    <a:blip r:embed="rId17"/>
                    <a:stretch>
                      <a:fillRect/>
                    </a:stretch>
                  </pic:blipFill>
                  <pic:spPr>
                    <a:xfrm>
                      <a:off x="0" y="0"/>
                      <a:ext cx="5217160" cy="2934970"/>
                    </a:xfrm>
                    <a:prstGeom prst="rect">
                      <a:avLst/>
                    </a:prstGeom>
                  </pic:spPr>
                </pic:pic>
              </a:graphicData>
            </a:graphic>
          </wp:inline>
        </w:drawing>
      </w:r>
      <w:bookmarkEnd w:id="29"/>
    </w:p>
    <w:p w14:paraId="2A949BF8">
      <w:pPr>
        <w:pStyle w:val="18"/>
        <w:numPr>
          <w:ilvl w:val="0"/>
          <w:numId w:val="0"/>
        </w:numPr>
        <w:spacing w:after="156" w:afterLines="50" w:line="360" w:lineRule="auto"/>
        <w:ind w:left="0" w:leftChars="0" w:firstLine="0" w:firstLineChars="0"/>
        <w:jc w:val="center"/>
        <w:outlineLvl w:val="9"/>
        <w:rPr>
          <w:rFonts w:hint="eastAsia" w:eastAsia="仿宋_GB2312"/>
          <w:color w:val="000000"/>
          <w:kern w:val="0"/>
          <w:sz w:val="32"/>
          <w:szCs w:val="32"/>
          <w:lang w:val="en-US" w:eastAsia="zh-CN"/>
        </w:rPr>
      </w:pPr>
      <w:bookmarkStart w:id="30" w:name="_Toc15735"/>
      <w:r>
        <w:rPr>
          <w:rFonts w:hint="eastAsia" w:eastAsia="仿宋_GB2312"/>
          <w:color w:val="000000"/>
          <w:kern w:val="0"/>
          <w:sz w:val="32"/>
          <w:szCs w:val="32"/>
          <w:lang w:val="en-US" w:eastAsia="zh-CN"/>
        </w:rPr>
        <w:drawing>
          <wp:inline distT="0" distB="0" distL="114300" distR="114300">
            <wp:extent cx="5175885" cy="2911475"/>
            <wp:effectExtent l="0" t="0" r="5715" b="3175"/>
            <wp:docPr id="6" name="图片 6" descr="DSC0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00209"/>
                    <pic:cNvPicPr>
                      <a:picLocks noChangeAspect="1"/>
                    </pic:cNvPicPr>
                  </pic:nvPicPr>
                  <pic:blipFill>
                    <a:blip r:embed="rId18"/>
                    <a:stretch>
                      <a:fillRect/>
                    </a:stretch>
                  </pic:blipFill>
                  <pic:spPr>
                    <a:xfrm>
                      <a:off x="0" y="0"/>
                      <a:ext cx="5175885" cy="2911475"/>
                    </a:xfrm>
                    <a:prstGeom prst="rect">
                      <a:avLst/>
                    </a:prstGeom>
                  </pic:spPr>
                </pic:pic>
              </a:graphicData>
            </a:graphic>
          </wp:inline>
        </w:drawing>
      </w:r>
      <w:bookmarkEnd w:id="30"/>
    </w:p>
    <w:p w14:paraId="79DC23C7">
      <w:pPr>
        <w:spacing w:line="578" w:lineRule="exact"/>
        <w:ind w:firstLine="640" w:firstLineChars="200"/>
        <w:jc w:val="left"/>
        <w:outlineLvl w:val="1"/>
        <w:rPr>
          <w:rFonts w:hint="eastAsia" w:eastAsia="仿宋_GB2312"/>
          <w:color w:val="000000"/>
          <w:kern w:val="0"/>
          <w:sz w:val="32"/>
          <w:szCs w:val="32"/>
        </w:rPr>
      </w:pPr>
      <w:bookmarkStart w:id="31" w:name="_Toc5819"/>
      <w:r>
        <w:rPr>
          <w:rFonts w:hint="eastAsia" w:eastAsia="仿宋_GB2312"/>
          <w:color w:val="000000"/>
          <w:kern w:val="0"/>
          <w:sz w:val="32"/>
          <w:szCs w:val="32"/>
          <w:lang w:val="en-US" w:eastAsia="zh-CN"/>
        </w:rPr>
        <w:t>3</w:t>
      </w:r>
      <w:r>
        <w:rPr>
          <w:rFonts w:hint="eastAsia" w:eastAsia="仿宋_GB2312"/>
          <w:color w:val="000000"/>
          <w:kern w:val="0"/>
          <w:sz w:val="32"/>
          <w:szCs w:val="32"/>
        </w:rPr>
        <w:t>.</w:t>
      </w:r>
      <w:r>
        <w:rPr>
          <w:rFonts w:hint="eastAsia" w:eastAsia="仿宋_GB2312"/>
          <w:color w:val="000000"/>
          <w:kern w:val="0"/>
          <w:sz w:val="32"/>
          <w:szCs w:val="32"/>
          <w:lang w:val="en-US" w:eastAsia="zh-CN"/>
        </w:rPr>
        <w:t>5</w:t>
      </w:r>
      <w:r>
        <w:rPr>
          <w:rFonts w:hint="eastAsia" w:eastAsia="仿宋_GB2312"/>
          <w:color w:val="000000"/>
          <w:kern w:val="0"/>
          <w:sz w:val="32"/>
          <w:szCs w:val="32"/>
        </w:rPr>
        <w:t>服务对口支援</w:t>
      </w:r>
      <w:bookmarkEnd w:id="31"/>
    </w:p>
    <w:p w14:paraId="7548A6A7">
      <w:pPr>
        <w:spacing w:line="578" w:lineRule="exact"/>
        <w:ind w:firstLine="640" w:firstLineChars="200"/>
        <w:jc w:val="left"/>
        <w:rPr>
          <w:rFonts w:hint="default" w:eastAsia="仿宋_GB2312"/>
          <w:color w:val="000000"/>
          <w:kern w:val="0"/>
          <w:sz w:val="32"/>
          <w:szCs w:val="32"/>
          <w:lang w:val="en-US" w:eastAsia="zh-CN"/>
        </w:rPr>
      </w:pPr>
      <w:r>
        <w:rPr>
          <w:rFonts w:hint="eastAsia" w:eastAsia="仿宋_GB2312"/>
          <w:color w:val="000000"/>
          <w:kern w:val="0"/>
          <w:sz w:val="32"/>
          <w:szCs w:val="32"/>
          <w:lang w:val="en-US" w:eastAsia="zh-CN"/>
        </w:rPr>
        <w:t>暂不涉及此项工作</w:t>
      </w:r>
    </w:p>
    <w:p w14:paraId="424CBDDF">
      <w:pPr>
        <w:spacing w:line="578" w:lineRule="exact"/>
        <w:ind w:firstLine="640" w:firstLineChars="200"/>
        <w:jc w:val="left"/>
        <w:outlineLvl w:val="0"/>
        <w:rPr>
          <w:rFonts w:eastAsia="黑体"/>
          <w:color w:val="000000"/>
          <w:kern w:val="0"/>
          <w:sz w:val="32"/>
          <w:szCs w:val="32"/>
          <w:lang w:val="en-US" w:eastAsia="zh-CN"/>
        </w:rPr>
      </w:pPr>
      <w:bookmarkStart w:id="32" w:name="_Toc19575"/>
      <w:bookmarkStart w:id="33" w:name="_Toc8118"/>
      <w:r>
        <w:rPr>
          <w:rFonts w:hint="eastAsia" w:eastAsia="黑体"/>
          <w:color w:val="000000"/>
          <w:kern w:val="0"/>
          <w:sz w:val="32"/>
          <w:szCs w:val="32"/>
          <w:lang w:val="en-US" w:eastAsia="zh-CN"/>
        </w:rPr>
        <w:t>4.文化传承</w:t>
      </w:r>
      <w:bookmarkEnd w:id="32"/>
      <w:bookmarkEnd w:id="33"/>
    </w:p>
    <w:p w14:paraId="52E73E06">
      <w:pPr>
        <w:spacing w:line="578" w:lineRule="exact"/>
        <w:ind w:firstLine="640" w:firstLineChars="200"/>
        <w:jc w:val="left"/>
        <w:outlineLvl w:val="1"/>
        <w:rPr>
          <w:rFonts w:hint="eastAsia" w:eastAsia="仿宋_GB2312"/>
          <w:color w:val="000000"/>
          <w:kern w:val="0"/>
          <w:sz w:val="32"/>
          <w:szCs w:val="32"/>
          <w:lang w:val="en-US" w:eastAsia="zh-CN"/>
        </w:rPr>
      </w:pPr>
      <w:bookmarkStart w:id="34" w:name="_Toc27268"/>
      <w:r>
        <w:rPr>
          <w:rFonts w:hint="eastAsia" w:eastAsia="仿宋_GB2312"/>
          <w:color w:val="000000"/>
          <w:kern w:val="0"/>
          <w:sz w:val="32"/>
          <w:szCs w:val="32"/>
          <w:lang w:val="en-US" w:eastAsia="zh-CN"/>
        </w:rPr>
        <w:t>4.1大师工作室传承文化</w:t>
      </w:r>
      <w:bookmarkEnd w:id="34"/>
    </w:p>
    <w:p w14:paraId="418C0800">
      <w:pPr>
        <w:spacing w:line="578" w:lineRule="exact"/>
        <w:ind w:firstLine="640" w:firstLineChars="200"/>
        <w:jc w:val="left"/>
        <w:rPr>
          <w:rFonts w:hint="eastAsia" w:eastAsia="仿宋_GB2312"/>
          <w:color w:val="000000"/>
          <w:kern w:val="0"/>
          <w:sz w:val="32"/>
          <w:szCs w:val="32"/>
          <w:lang w:val="en-US" w:eastAsia="zh-CN"/>
        </w:rPr>
      </w:pPr>
      <w:r>
        <w:rPr>
          <w:rFonts w:hint="eastAsia" w:eastAsia="仿宋_GB2312"/>
          <w:color w:val="000000"/>
          <w:kern w:val="0"/>
          <w:sz w:val="32"/>
          <w:szCs w:val="32"/>
          <w:lang w:val="en-US" w:eastAsia="zh-CN"/>
        </w:rPr>
        <w:t>暂无相关举措。</w:t>
      </w:r>
    </w:p>
    <w:p w14:paraId="0478BCEF">
      <w:pPr>
        <w:spacing w:line="578" w:lineRule="exact"/>
        <w:ind w:firstLine="640" w:firstLineChars="200"/>
        <w:jc w:val="left"/>
        <w:outlineLvl w:val="1"/>
        <w:rPr>
          <w:rFonts w:hint="eastAsia" w:eastAsia="仿宋_GB2312"/>
          <w:color w:val="000000"/>
          <w:kern w:val="0"/>
          <w:sz w:val="32"/>
          <w:szCs w:val="32"/>
          <w:lang w:val="en-US" w:eastAsia="zh-CN"/>
        </w:rPr>
      </w:pPr>
      <w:bookmarkStart w:id="35" w:name="_Toc10699"/>
      <w:r>
        <w:rPr>
          <w:rFonts w:hint="eastAsia" w:eastAsia="仿宋_GB2312"/>
          <w:color w:val="000000"/>
          <w:kern w:val="0"/>
          <w:sz w:val="32"/>
          <w:szCs w:val="32"/>
          <w:lang w:val="en-US" w:eastAsia="zh-CN"/>
        </w:rPr>
        <w:t>4.2专业课程传承文化</w:t>
      </w:r>
      <w:bookmarkEnd w:id="35"/>
    </w:p>
    <w:p w14:paraId="4BEA7A4F">
      <w:pPr>
        <w:spacing w:line="360" w:lineRule="auto"/>
        <w:ind w:firstLine="640" w:firstLineChars="200"/>
        <w:rPr>
          <w:rFonts w:hint="eastAsia" w:eastAsia="仿宋_GB2312"/>
          <w:color w:val="000000"/>
          <w:kern w:val="0"/>
          <w:sz w:val="32"/>
          <w:szCs w:val="32"/>
          <w:lang w:val="en-US" w:eastAsia="zh-CN"/>
        </w:rPr>
      </w:pPr>
      <w:r>
        <w:rPr>
          <w:rFonts w:hint="eastAsia" w:eastAsia="仿宋_GB2312"/>
          <w:color w:val="000000"/>
          <w:kern w:val="0"/>
          <w:sz w:val="32"/>
          <w:szCs w:val="32"/>
          <w:lang w:val="en-US" w:eastAsia="zh-CN"/>
        </w:rPr>
        <w:t>学校在教学过程中融入“大思政”理念，要求全体教师做到课程思政，在授课过程中融入思政元素，并体现在教案中。如讲汉字演变和文房四宝的时候，也会讲当时的历史和背景故事，帮助学生更好的了解。</w:t>
      </w:r>
    </w:p>
    <w:p w14:paraId="44B08EB7">
      <w:pPr>
        <w:spacing w:line="578" w:lineRule="exact"/>
        <w:ind w:firstLine="640" w:firstLineChars="200"/>
        <w:jc w:val="left"/>
        <w:outlineLvl w:val="1"/>
        <w:rPr>
          <w:rFonts w:hint="eastAsia" w:eastAsia="仿宋_GB2312"/>
          <w:color w:val="000000"/>
          <w:kern w:val="0"/>
          <w:sz w:val="32"/>
          <w:szCs w:val="32"/>
          <w:lang w:val="en-US" w:eastAsia="zh-CN"/>
        </w:rPr>
      </w:pPr>
      <w:bookmarkStart w:id="36" w:name="_Toc23058"/>
      <w:r>
        <w:rPr>
          <w:rFonts w:hint="eastAsia" w:eastAsia="仿宋_GB2312"/>
          <w:color w:val="000000"/>
          <w:kern w:val="0"/>
          <w:sz w:val="32"/>
          <w:szCs w:val="32"/>
          <w:lang w:val="en-US" w:eastAsia="zh-CN"/>
        </w:rPr>
        <w:t>4.3校园活动传承文化</w:t>
      </w:r>
      <w:bookmarkEnd w:id="36"/>
    </w:p>
    <w:p w14:paraId="4367051B">
      <w:pPr>
        <w:keepNext w:val="0"/>
        <w:keepLines w:val="0"/>
        <w:widowControl/>
        <w:suppressLineNumbers w:val="0"/>
        <w:ind w:firstLine="640" w:firstLineChars="200"/>
        <w:jc w:val="left"/>
        <w:rPr>
          <w:rFonts w:hint="eastAsia" w:eastAsia="仿宋_GB2312"/>
          <w:color w:val="000000"/>
          <w:kern w:val="0"/>
          <w:sz w:val="32"/>
          <w:szCs w:val="32"/>
          <w:lang w:val="en-US" w:eastAsia="zh-CN"/>
        </w:rPr>
      </w:pPr>
      <w:r>
        <w:rPr>
          <w:rFonts w:hint="eastAsia" w:eastAsia="仿宋_GB2312"/>
          <w:color w:val="000000"/>
          <w:kern w:val="0"/>
          <w:sz w:val="32"/>
          <w:szCs w:val="32"/>
          <w:lang w:val="en-US" w:eastAsia="zh-CN"/>
        </w:rPr>
        <w:t>2024年3月31日，在党支部的带领下，学校全体党员、团员来到华北烈士陵园，开展“缅怀革命先烈 弘扬民族精神”活动。2024年9月23日，由石家庄同越职业高级中学承办的庆祝中华人民共和国成立75周年“翰墨飘香庆华诞 丹青溢彩绘宏图”大型书画笔会活动隆重举行。本次活动旨在以书画艺术为纽带，表达对党、对祖国的无限热爱和美好祝愿。</w:t>
      </w:r>
    </w:p>
    <w:p w14:paraId="53CEBF78">
      <w:pPr>
        <w:keepNext w:val="0"/>
        <w:keepLines w:val="0"/>
        <w:widowControl/>
        <w:suppressLineNumbers w:val="0"/>
        <w:jc w:val="left"/>
        <w:rPr>
          <w:rFonts w:hint="eastAsia" w:eastAsia="仿宋_GB2312"/>
          <w:color w:val="000000"/>
          <w:kern w:val="0"/>
          <w:sz w:val="32"/>
          <w:szCs w:val="32"/>
          <w:lang w:val="en-US" w:eastAsia="zh-CN"/>
        </w:rPr>
      </w:pPr>
      <w:r>
        <w:rPr>
          <w:rFonts w:hint="eastAsia" w:eastAsia="仿宋_GB2312"/>
          <w:color w:val="000000"/>
          <w:kern w:val="0"/>
          <w:sz w:val="32"/>
          <w:szCs w:val="32"/>
          <w:lang w:val="en-US" w:eastAsia="zh-CN"/>
        </w:rPr>
        <w:drawing>
          <wp:inline distT="0" distB="0" distL="114300" distR="114300">
            <wp:extent cx="5608320" cy="3737610"/>
            <wp:effectExtent l="0" t="0" r="11430" b="15240"/>
            <wp:docPr id="14" name="图片 14" descr="微信图片_2024121616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1216163109"/>
                    <pic:cNvPicPr>
                      <a:picLocks noChangeAspect="1"/>
                    </pic:cNvPicPr>
                  </pic:nvPicPr>
                  <pic:blipFill>
                    <a:blip r:embed="rId19"/>
                    <a:stretch>
                      <a:fillRect/>
                    </a:stretch>
                  </pic:blipFill>
                  <pic:spPr>
                    <a:xfrm>
                      <a:off x="0" y="0"/>
                      <a:ext cx="5608320" cy="3737610"/>
                    </a:xfrm>
                    <a:prstGeom prst="rect">
                      <a:avLst/>
                    </a:prstGeom>
                  </pic:spPr>
                </pic:pic>
              </a:graphicData>
            </a:graphic>
          </wp:inline>
        </w:drawing>
      </w:r>
    </w:p>
    <w:p w14:paraId="551146EE">
      <w:pPr>
        <w:keepNext w:val="0"/>
        <w:keepLines w:val="0"/>
        <w:widowControl/>
        <w:suppressLineNumbers w:val="0"/>
        <w:jc w:val="left"/>
        <w:rPr>
          <w:rFonts w:hint="default" w:eastAsia="仿宋_GB2312"/>
          <w:color w:val="000000"/>
          <w:kern w:val="0"/>
          <w:sz w:val="32"/>
          <w:szCs w:val="32"/>
          <w:lang w:val="en-US" w:eastAsia="zh-CN"/>
        </w:rPr>
      </w:pPr>
      <w:r>
        <w:rPr>
          <w:rFonts w:hint="eastAsia" w:eastAsia="仿宋_GB2312"/>
          <w:color w:val="000000"/>
          <w:kern w:val="0"/>
          <w:sz w:val="32"/>
          <w:szCs w:val="32"/>
          <w:lang w:val="en-US" w:eastAsia="zh-CN"/>
        </w:rPr>
        <w:t>图为庆祝中华人民共和国成立75周年“翰墨飘香庆华诞 丹青溢彩绘宏图”大型书画笔会全体人员合影</w:t>
      </w:r>
    </w:p>
    <w:p w14:paraId="7E6F1C5D">
      <w:pPr>
        <w:spacing w:line="578" w:lineRule="exact"/>
        <w:ind w:firstLine="640" w:firstLineChars="200"/>
        <w:jc w:val="left"/>
        <w:outlineLvl w:val="0"/>
        <w:rPr>
          <w:rFonts w:eastAsia="黑体"/>
          <w:color w:val="000000"/>
          <w:kern w:val="0"/>
          <w:sz w:val="32"/>
          <w:szCs w:val="32"/>
        </w:rPr>
      </w:pPr>
      <w:bookmarkStart w:id="37" w:name="_Toc15533"/>
      <w:bookmarkStart w:id="38" w:name="_Toc22362"/>
      <w:r>
        <w:rPr>
          <w:rFonts w:hint="eastAsia" w:eastAsia="黑体"/>
          <w:color w:val="000000"/>
          <w:kern w:val="0"/>
          <w:sz w:val="32"/>
          <w:szCs w:val="32"/>
          <w:lang w:val="en-US" w:eastAsia="zh-CN"/>
        </w:rPr>
        <w:t>5</w:t>
      </w:r>
      <w:r>
        <w:rPr>
          <w:rFonts w:eastAsia="黑体"/>
          <w:color w:val="000000"/>
          <w:kern w:val="0"/>
          <w:sz w:val="32"/>
          <w:szCs w:val="32"/>
        </w:rPr>
        <w:t>.国际合作</w:t>
      </w:r>
      <w:bookmarkEnd w:id="37"/>
      <w:bookmarkEnd w:id="38"/>
    </w:p>
    <w:p w14:paraId="7B4953A0">
      <w:pPr>
        <w:spacing w:line="578" w:lineRule="exact"/>
        <w:ind w:firstLine="640" w:firstLineChars="200"/>
        <w:jc w:val="left"/>
        <w:outlineLvl w:val="1"/>
        <w:rPr>
          <w:rFonts w:eastAsia="仿宋_GB2312"/>
          <w:color w:val="000000"/>
          <w:kern w:val="0"/>
          <w:sz w:val="32"/>
          <w:szCs w:val="32"/>
        </w:rPr>
      </w:pPr>
      <w:bookmarkStart w:id="39" w:name="_Toc27608"/>
      <w:r>
        <w:rPr>
          <w:rFonts w:eastAsia="仿宋_GB2312"/>
          <w:color w:val="000000"/>
          <w:kern w:val="0"/>
          <w:sz w:val="32"/>
          <w:szCs w:val="32"/>
        </w:rPr>
        <w:t>5.1留学生培养质量</w:t>
      </w:r>
      <w:bookmarkEnd w:id="39"/>
    </w:p>
    <w:p w14:paraId="0EC65A41">
      <w:pPr>
        <w:spacing w:line="578" w:lineRule="exact"/>
        <w:ind w:firstLine="640" w:firstLineChars="200"/>
        <w:jc w:val="left"/>
        <w:rPr>
          <w:rFonts w:eastAsia="仿宋_GB2312"/>
          <w:color w:val="000000"/>
          <w:kern w:val="0"/>
          <w:sz w:val="32"/>
          <w:szCs w:val="32"/>
        </w:rPr>
      </w:pPr>
      <w:r>
        <w:rPr>
          <w:rFonts w:hint="eastAsia" w:eastAsia="仿宋_GB2312"/>
          <w:color w:val="000000"/>
          <w:kern w:val="0"/>
          <w:sz w:val="32"/>
          <w:szCs w:val="32"/>
          <w:lang w:val="en-US" w:eastAsia="zh-CN"/>
        </w:rPr>
        <w:t>暂不涉及此项工作。</w:t>
      </w:r>
    </w:p>
    <w:p w14:paraId="19B61C93">
      <w:pPr>
        <w:spacing w:line="578" w:lineRule="exact"/>
        <w:ind w:firstLine="640" w:firstLineChars="200"/>
        <w:jc w:val="left"/>
        <w:outlineLvl w:val="1"/>
        <w:rPr>
          <w:rFonts w:eastAsia="仿宋_GB2312"/>
          <w:color w:val="000000"/>
          <w:kern w:val="0"/>
          <w:sz w:val="32"/>
          <w:szCs w:val="32"/>
        </w:rPr>
      </w:pPr>
      <w:bookmarkStart w:id="40" w:name="_Toc9549"/>
      <w:r>
        <w:rPr>
          <w:rFonts w:eastAsia="仿宋_GB2312"/>
          <w:color w:val="000000"/>
          <w:kern w:val="0"/>
          <w:sz w:val="32"/>
          <w:szCs w:val="32"/>
        </w:rPr>
        <w:t>5.2合作办学质量</w:t>
      </w:r>
      <w:bookmarkEnd w:id="40"/>
    </w:p>
    <w:p w14:paraId="09164A44">
      <w:pPr>
        <w:spacing w:line="578" w:lineRule="exact"/>
        <w:ind w:firstLine="640" w:firstLineChars="200"/>
        <w:jc w:val="left"/>
        <w:rPr>
          <w:rFonts w:eastAsia="仿宋_GB2312"/>
          <w:color w:val="000000"/>
          <w:kern w:val="0"/>
          <w:sz w:val="32"/>
          <w:szCs w:val="32"/>
        </w:rPr>
      </w:pPr>
      <w:r>
        <w:rPr>
          <w:rFonts w:hint="eastAsia" w:eastAsia="仿宋_GB2312"/>
          <w:color w:val="000000"/>
          <w:kern w:val="0"/>
          <w:sz w:val="32"/>
          <w:szCs w:val="32"/>
          <w:lang w:val="en-US" w:eastAsia="zh-CN"/>
        </w:rPr>
        <w:t>暂不涉及此项工作。</w:t>
      </w:r>
    </w:p>
    <w:p w14:paraId="7CD8E335">
      <w:pPr>
        <w:spacing w:line="578" w:lineRule="exact"/>
        <w:ind w:firstLine="640" w:firstLineChars="200"/>
        <w:jc w:val="left"/>
        <w:outlineLvl w:val="1"/>
        <w:rPr>
          <w:rFonts w:eastAsia="仿宋_GB2312"/>
          <w:color w:val="000000"/>
          <w:kern w:val="0"/>
          <w:sz w:val="32"/>
          <w:szCs w:val="32"/>
        </w:rPr>
      </w:pPr>
      <w:bookmarkStart w:id="41" w:name="_Toc85"/>
      <w:r>
        <w:rPr>
          <w:rFonts w:eastAsia="仿宋_GB2312"/>
          <w:color w:val="000000"/>
          <w:kern w:val="0"/>
          <w:sz w:val="32"/>
          <w:szCs w:val="32"/>
        </w:rPr>
        <w:t>5.3开发标准质量</w:t>
      </w:r>
      <w:bookmarkEnd w:id="41"/>
    </w:p>
    <w:p w14:paraId="20A5DAE9">
      <w:pPr>
        <w:spacing w:line="578" w:lineRule="exact"/>
        <w:ind w:firstLine="640" w:firstLineChars="200"/>
        <w:jc w:val="left"/>
        <w:rPr>
          <w:rFonts w:eastAsia="仿宋_GB2312"/>
          <w:color w:val="000000"/>
          <w:kern w:val="0"/>
          <w:sz w:val="32"/>
          <w:szCs w:val="32"/>
        </w:rPr>
      </w:pPr>
      <w:r>
        <w:rPr>
          <w:rFonts w:hint="eastAsia" w:eastAsia="仿宋_GB2312"/>
          <w:color w:val="000000"/>
          <w:kern w:val="0"/>
          <w:sz w:val="32"/>
          <w:szCs w:val="32"/>
          <w:lang w:val="en-US" w:eastAsia="zh-CN"/>
        </w:rPr>
        <w:t>暂不涉及此项工作。</w:t>
      </w:r>
    </w:p>
    <w:p w14:paraId="677B91FC">
      <w:pPr>
        <w:spacing w:line="578" w:lineRule="exact"/>
        <w:ind w:firstLine="640" w:firstLineChars="200"/>
        <w:jc w:val="left"/>
        <w:outlineLvl w:val="1"/>
        <w:rPr>
          <w:rFonts w:eastAsia="仿宋_GB2312"/>
          <w:color w:val="000000"/>
          <w:kern w:val="0"/>
          <w:sz w:val="32"/>
          <w:szCs w:val="32"/>
        </w:rPr>
      </w:pPr>
      <w:bookmarkStart w:id="42" w:name="_Toc21619"/>
      <w:r>
        <w:rPr>
          <w:rFonts w:eastAsia="仿宋_GB2312"/>
          <w:color w:val="000000"/>
          <w:kern w:val="0"/>
          <w:sz w:val="32"/>
          <w:szCs w:val="32"/>
        </w:rPr>
        <w:t>5.4国（境）外独立办学质量</w:t>
      </w:r>
      <w:bookmarkEnd w:id="42"/>
    </w:p>
    <w:p w14:paraId="33553EF1">
      <w:pPr>
        <w:spacing w:line="578" w:lineRule="exact"/>
        <w:ind w:firstLine="640" w:firstLineChars="200"/>
        <w:jc w:val="left"/>
        <w:rPr>
          <w:rFonts w:eastAsia="仿宋_GB2312"/>
          <w:color w:val="000000"/>
          <w:kern w:val="0"/>
          <w:sz w:val="32"/>
          <w:szCs w:val="32"/>
        </w:rPr>
      </w:pPr>
      <w:r>
        <w:rPr>
          <w:rFonts w:hint="eastAsia" w:eastAsia="仿宋_GB2312"/>
          <w:color w:val="000000"/>
          <w:kern w:val="0"/>
          <w:sz w:val="32"/>
          <w:szCs w:val="32"/>
          <w:lang w:val="en-US" w:eastAsia="zh-CN"/>
        </w:rPr>
        <w:t>暂不涉及此项工作。</w:t>
      </w:r>
    </w:p>
    <w:p w14:paraId="61F657BC">
      <w:pPr>
        <w:spacing w:line="578" w:lineRule="exact"/>
        <w:ind w:firstLine="640" w:firstLineChars="200"/>
        <w:jc w:val="left"/>
        <w:outlineLvl w:val="1"/>
        <w:rPr>
          <w:rFonts w:eastAsia="仿宋_GB2312"/>
          <w:color w:val="000000"/>
          <w:kern w:val="0"/>
          <w:sz w:val="32"/>
          <w:szCs w:val="32"/>
        </w:rPr>
      </w:pPr>
      <w:bookmarkStart w:id="43" w:name="_Toc30243"/>
      <w:r>
        <w:rPr>
          <w:rFonts w:eastAsia="仿宋_GB2312"/>
          <w:color w:val="000000"/>
          <w:kern w:val="0"/>
          <w:sz w:val="32"/>
          <w:szCs w:val="32"/>
        </w:rPr>
        <w:t>5.5助力“一带一路”建设质量</w:t>
      </w:r>
      <w:bookmarkEnd w:id="43"/>
    </w:p>
    <w:p w14:paraId="2372C436">
      <w:pPr>
        <w:spacing w:line="578" w:lineRule="exact"/>
        <w:ind w:firstLine="640" w:firstLineChars="200"/>
        <w:jc w:val="left"/>
        <w:rPr>
          <w:rFonts w:eastAsia="仿宋_GB2312"/>
          <w:color w:val="000000"/>
          <w:kern w:val="0"/>
          <w:sz w:val="32"/>
          <w:szCs w:val="32"/>
        </w:rPr>
      </w:pPr>
      <w:r>
        <w:rPr>
          <w:rFonts w:hint="eastAsia" w:eastAsia="仿宋_GB2312"/>
          <w:color w:val="000000"/>
          <w:kern w:val="0"/>
          <w:sz w:val="32"/>
          <w:szCs w:val="32"/>
          <w:lang w:val="en-US" w:eastAsia="zh-CN"/>
        </w:rPr>
        <w:t>暂不涉及此项工作。</w:t>
      </w:r>
    </w:p>
    <w:p w14:paraId="14324DE6">
      <w:pPr>
        <w:spacing w:line="578" w:lineRule="exact"/>
        <w:ind w:firstLine="640" w:firstLineChars="200"/>
        <w:jc w:val="left"/>
        <w:outlineLvl w:val="1"/>
        <w:rPr>
          <w:rFonts w:eastAsia="仿宋_GB2312"/>
          <w:color w:val="000000"/>
          <w:kern w:val="0"/>
          <w:sz w:val="32"/>
          <w:szCs w:val="32"/>
        </w:rPr>
      </w:pPr>
      <w:bookmarkStart w:id="44" w:name="_Toc3560"/>
      <w:r>
        <w:rPr>
          <w:rFonts w:eastAsia="仿宋_GB2312"/>
          <w:color w:val="000000"/>
          <w:kern w:val="0"/>
          <w:sz w:val="32"/>
          <w:szCs w:val="32"/>
        </w:rPr>
        <w:t>5.6提升学生国际化素养质量</w:t>
      </w:r>
      <w:bookmarkEnd w:id="44"/>
    </w:p>
    <w:p w14:paraId="3BCAAC10">
      <w:pPr>
        <w:spacing w:line="578" w:lineRule="exact"/>
        <w:ind w:firstLine="640" w:firstLineChars="200"/>
        <w:jc w:val="left"/>
        <w:rPr>
          <w:rFonts w:eastAsia="仿宋_GB2312"/>
          <w:color w:val="000000"/>
          <w:kern w:val="0"/>
          <w:sz w:val="32"/>
          <w:szCs w:val="32"/>
        </w:rPr>
      </w:pPr>
      <w:r>
        <w:rPr>
          <w:rFonts w:hint="eastAsia" w:eastAsia="仿宋_GB2312"/>
          <w:color w:val="000000"/>
          <w:kern w:val="0"/>
          <w:sz w:val="32"/>
          <w:szCs w:val="32"/>
          <w:lang w:val="en-US" w:eastAsia="zh-CN"/>
        </w:rPr>
        <w:t>暂不涉及此项工作。</w:t>
      </w:r>
    </w:p>
    <w:p w14:paraId="4736CCB7">
      <w:pPr>
        <w:spacing w:line="578" w:lineRule="exact"/>
        <w:ind w:firstLine="640" w:firstLineChars="200"/>
        <w:outlineLvl w:val="0"/>
        <w:rPr>
          <w:rFonts w:hint="default" w:ascii="Times New Roman" w:hAnsi="Times New Roman" w:eastAsia="黑体" w:cs="Times New Roman"/>
          <w:color w:val="000000"/>
          <w:sz w:val="32"/>
          <w:szCs w:val="32"/>
          <w:lang w:val="en-US" w:eastAsia="zh-CN"/>
        </w:rPr>
      </w:pPr>
      <w:bookmarkStart w:id="45" w:name="_Toc2891"/>
      <w:bookmarkStart w:id="46" w:name="_Toc14362"/>
      <w:r>
        <w:rPr>
          <w:rFonts w:hint="default" w:ascii="Times New Roman" w:hAnsi="Times New Roman" w:eastAsia="黑体" w:cs="Times New Roman"/>
          <w:color w:val="000000"/>
          <w:sz w:val="32"/>
          <w:szCs w:val="32"/>
          <w:lang w:val="en-US" w:eastAsia="zh-CN"/>
        </w:rPr>
        <w:t>6.产教融合</w:t>
      </w:r>
      <w:bookmarkEnd w:id="45"/>
      <w:bookmarkEnd w:id="46"/>
    </w:p>
    <w:p w14:paraId="69B6ADCB">
      <w:pPr>
        <w:spacing w:line="578" w:lineRule="exact"/>
        <w:ind w:firstLine="640" w:firstLineChars="200"/>
        <w:outlineLvl w:val="1"/>
        <w:rPr>
          <w:rFonts w:hint="default" w:ascii="Times New Roman" w:hAnsi="Times New Roman" w:eastAsia="仿宋_GB2312" w:cs="Times New Roman"/>
          <w:color w:val="000000"/>
          <w:kern w:val="0"/>
          <w:sz w:val="32"/>
          <w:szCs w:val="32"/>
        </w:rPr>
      </w:pPr>
      <w:bookmarkStart w:id="47" w:name="_Toc21374"/>
      <w:r>
        <w:rPr>
          <w:rFonts w:hint="default" w:ascii="Times New Roman" w:hAnsi="Times New Roman" w:eastAsia="仿宋_GB2312" w:cs="Times New Roman"/>
          <w:color w:val="000000"/>
          <w:kern w:val="0"/>
          <w:sz w:val="32"/>
          <w:szCs w:val="32"/>
          <w:lang w:val="en-US" w:eastAsia="zh-CN"/>
        </w:rPr>
        <w:t>6.1</w:t>
      </w:r>
      <w:r>
        <w:rPr>
          <w:rFonts w:hint="default" w:ascii="Times New Roman" w:hAnsi="Times New Roman" w:eastAsia="仿宋_GB2312" w:cs="Times New Roman"/>
          <w:color w:val="000000"/>
          <w:kern w:val="0"/>
          <w:sz w:val="32"/>
          <w:szCs w:val="32"/>
        </w:rPr>
        <w:t>校企合作开展情况和效果</w:t>
      </w:r>
      <w:bookmarkEnd w:id="47"/>
    </w:p>
    <w:p w14:paraId="273103D8">
      <w:pPr>
        <w:spacing w:line="578" w:lineRule="exact"/>
        <w:ind w:firstLine="640" w:firstLineChars="200"/>
        <w:rPr>
          <w:rFonts w:hint="default" w:ascii="Times New Roman" w:hAnsi="Times New Roman" w:eastAsia="仿宋_GB2312" w:cs="Times New Roman"/>
          <w:color w:val="000000"/>
          <w:kern w:val="0"/>
          <w:sz w:val="32"/>
          <w:szCs w:val="32"/>
        </w:rPr>
      </w:pPr>
      <w:r>
        <w:rPr>
          <w:rFonts w:hint="eastAsia" w:eastAsia="仿宋_GB2312"/>
          <w:color w:val="000000"/>
          <w:kern w:val="0"/>
          <w:sz w:val="32"/>
          <w:szCs w:val="32"/>
          <w:lang w:val="en-US" w:eastAsia="zh-CN"/>
        </w:rPr>
        <w:t>没有实习生、毕业生暂不涉及此项工作。</w:t>
      </w:r>
    </w:p>
    <w:p w14:paraId="5B879646">
      <w:pPr>
        <w:spacing w:line="578" w:lineRule="exact"/>
        <w:ind w:firstLine="640" w:firstLineChars="200"/>
        <w:outlineLvl w:val="1"/>
        <w:rPr>
          <w:rFonts w:hint="default" w:ascii="Times New Roman" w:hAnsi="Times New Roman" w:eastAsia="仿宋_GB2312" w:cs="Times New Roman"/>
          <w:color w:val="000000"/>
          <w:kern w:val="0"/>
          <w:sz w:val="32"/>
          <w:szCs w:val="32"/>
          <w:lang w:val="en-US" w:eastAsia="zh-CN"/>
        </w:rPr>
      </w:pPr>
      <w:bookmarkStart w:id="48" w:name="_Toc20095"/>
      <w:r>
        <w:rPr>
          <w:rFonts w:hint="default" w:ascii="Times New Roman" w:hAnsi="Times New Roman" w:eastAsia="仿宋_GB2312" w:cs="Times New Roman"/>
          <w:color w:val="000000"/>
          <w:kern w:val="0"/>
          <w:sz w:val="32"/>
          <w:szCs w:val="32"/>
          <w:lang w:val="en-US" w:eastAsia="zh-CN"/>
        </w:rPr>
        <w:t>6.2</w:t>
      </w:r>
      <w:r>
        <w:rPr>
          <w:rFonts w:hint="default" w:ascii="Times New Roman" w:hAnsi="Times New Roman" w:eastAsia="仿宋_GB2312" w:cs="Times New Roman"/>
          <w:color w:val="000000"/>
          <w:kern w:val="0"/>
          <w:sz w:val="32"/>
          <w:szCs w:val="32"/>
        </w:rPr>
        <w:t>现代学徒制</w:t>
      </w:r>
      <w:r>
        <w:rPr>
          <w:rFonts w:hint="default" w:ascii="Times New Roman" w:hAnsi="Times New Roman" w:eastAsia="仿宋_GB2312" w:cs="Times New Roman"/>
          <w:color w:val="000000"/>
          <w:kern w:val="0"/>
          <w:sz w:val="32"/>
          <w:szCs w:val="32"/>
          <w:lang w:val="en-US" w:eastAsia="zh-CN"/>
        </w:rPr>
        <w:t>开展情况</w:t>
      </w:r>
      <w:bookmarkEnd w:id="48"/>
    </w:p>
    <w:p w14:paraId="27540416">
      <w:pPr>
        <w:spacing w:line="578" w:lineRule="exact"/>
        <w:ind w:firstLine="640" w:firstLineChars="200"/>
        <w:rPr>
          <w:rFonts w:hint="default" w:ascii="Times New Roman" w:hAnsi="Times New Roman" w:eastAsia="仿宋_GB2312" w:cs="Times New Roman"/>
          <w:color w:val="000000"/>
          <w:kern w:val="0"/>
          <w:sz w:val="32"/>
          <w:szCs w:val="32"/>
          <w:lang w:val="en-US" w:eastAsia="zh-CN"/>
        </w:rPr>
      </w:pPr>
      <w:r>
        <w:rPr>
          <w:rFonts w:hint="eastAsia" w:eastAsia="仿宋_GB2312"/>
          <w:color w:val="000000"/>
          <w:kern w:val="0"/>
          <w:sz w:val="32"/>
          <w:szCs w:val="32"/>
          <w:lang w:val="en-US" w:eastAsia="zh-CN"/>
        </w:rPr>
        <w:t>没有实习生、毕业生暂不涉及此项工作。</w:t>
      </w:r>
    </w:p>
    <w:p w14:paraId="260D1D01">
      <w:pPr>
        <w:spacing w:line="578" w:lineRule="exact"/>
        <w:ind w:firstLine="640" w:firstLineChars="200"/>
        <w:outlineLvl w:val="1"/>
        <w:rPr>
          <w:rFonts w:hint="default" w:ascii="Times New Roman" w:hAnsi="Times New Roman" w:eastAsia="仿宋_GB2312" w:cs="Times New Roman"/>
          <w:color w:val="000000"/>
          <w:kern w:val="0"/>
          <w:sz w:val="32"/>
          <w:szCs w:val="32"/>
        </w:rPr>
      </w:pPr>
      <w:bookmarkStart w:id="49" w:name="_Toc25764"/>
      <w:r>
        <w:rPr>
          <w:rFonts w:hint="default" w:ascii="Times New Roman" w:hAnsi="Times New Roman" w:eastAsia="仿宋_GB2312" w:cs="Times New Roman"/>
          <w:color w:val="000000"/>
          <w:kern w:val="0"/>
          <w:sz w:val="32"/>
          <w:szCs w:val="32"/>
          <w:lang w:val="en-US" w:eastAsia="zh-CN"/>
        </w:rPr>
        <w:t>6.3</w:t>
      </w:r>
      <w:r>
        <w:rPr>
          <w:rFonts w:hint="default" w:ascii="Times New Roman" w:hAnsi="Times New Roman" w:eastAsia="仿宋_GB2312" w:cs="Times New Roman"/>
          <w:color w:val="000000"/>
          <w:kern w:val="0"/>
          <w:sz w:val="32"/>
          <w:szCs w:val="32"/>
        </w:rPr>
        <w:t>学生实习实训</w:t>
      </w:r>
      <w:bookmarkEnd w:id="49"/>
    </w:p>
    <w:p w14:paraId="6CC9FA7F">
      <w:pPr>
        <w:spacing w:line="578" w:lineRule="exact"/>
        <w:ind w:firstLine="640" w:firstLineChars="200"/>
        <w:rPr>
          <w:rFonts w:hint="default" w:ascii="Times New Roman" w:hAnsi="Times New Roman" w:eastAsia="仿宋_GB2312" w:cs="Times New Roman"/>
          <w:color w:val="000000"/>
          <w:kern w:val="0"/>
          <w:sz w:val="32"/>
          <w:szCs w:val="32"/>
          <w:lang w:eastAsia="zh-CN"/>
        </w:rPr>
      </w:pPr>
      <w:r>
        <w:rPr>
          <w:rFonts w:hint="eastAsia" w:eastAsia="仿宋_GB2312"/>
          <w:color w:val="000000"/>
          <w:kern w:val="0"/>
          <w:sz w:val="32"/>
          <w:szCs w:val="32"/>
          <w:lang w:val="en-US" w:eastAsia="zh-CN"/>
        </w:rPr>
        <w:t>没有实习生、毕业生暂不涉及此项工作。</w:t>
      </w:r>
    </w:p>
    <w:p w14:paraId="66D09D17">
      <w:pPr>
        <w:spacing w:line="578" w:lineRule="exact"/>
        <w:ind w:firstLine="640" w:firstLineChars="200"/>
        <w:outlineLvl w:val="1"/>
        <w:rPr>
          <w:rFonts w:hint="default" w:ascii="Times New Roman" w:hAnsi="Times New Roman" w:eastAsia="仿宋_GB2312" w:cs="Times New Roman"/>
          <w:color w:val="000000"/>
          <w:kern w:val="0"/>
          <w:sz w:val="32"/>
          <w:szCs w:val="32"/>
        </w:rPr>
      </w:pPr>
      <w:bookmarkStart w:id="50" w:name="_Toc18154"/>
      <w:r>
        <w:rPr>
          <w:rFonts w:hint="default" w:ascii="Times New Roman" w:hAnsi="Times New Roman" w:eastAsia="仿宋_GB2312" w:cs="Times New Roman"/>
          <w:color w:val="000000"/>
          <w:kern w:val="0"/>
          <w:sz w:val="32"/>
          <w:szCs w:val="32"/>
          <w:lang w:val="en-US" w:eastAsia="zh-CN"/>
        </w:rPr>
        <w:t>6.4</w:t>
      </w:r>
      <w:r>
        <w:rPr>
          <w:rFonts w:hint="default" w:ascii="Times New Roman" w:hAnsi="Times New Roman" w:eastAsia="仿宋_GB2312" w:cs="Times New Roman"/>
          <w:color w:val="000000"/>
          <w:kern w:val="0"/>
          <w:sz w:val="32"/>
          <w:szCs w:val="32"/>
        </w:rPr>
        <w:t>集团化办学</w:t>
      </w:r>
      <w:bookmarkEnd w:id="50"/>
    </w:p>
    <w:p w14:paraId="6F29AED2">
      <w:pPr>
        <w:spacing w:line="578" w:lineRule="exact"/>
        <w:ind w:firstLine="640" w:firstLineChars="200"/>
        <w:rPr>
          <w:rFonts w:hint="default" w:ascii="Times New Roman" w:hAnsi="Times New Roman" w:eastAsia="仿宋_GB2312" w:cs="Times New Roman"/>
          <w:color w:val="000000"/>
          <w:kern w:val="0"/>
          <w:sz w:val="32"/>
          <w:szCs w:val="32"/>
          <w:lang w:eastAsia="zh-CN"/>
        </w:rPr>
      </w:pPr>
      <w:r>
        <w:rPr>
          <w:rFonts w:hint="eastAsia" w:eastAsia="仿宋_GB2312"/>
          <w:color w:val="000000"/>
          <w:kern w:val="0"/>
          <w:sz w:val="32"/>
          <w:szCs w:val="32"/>
          <w:lang w:val="en-US" w:eastAsia="zh-CN"/>
        </w:rPr>
        <w:t>没有实习生、毕业生暂不涉及此项工作。</w:t>
      </w:r>
    </w:p>
    <w:p w14:paraId="5A3CCD9A">
      <w:pPr>
        <w:spacing w:line="578" w:lineRule="exact"/>
        <w:ind w:firstLine="640" w:firstLineChars="200"/>
        <w:outlineLvl w:val="1"/>
        <w:rPr>
          <w:rFonts w:hint="default" w:ascii="Times New Roman" w:hAnsi="Times New Roman" w:eastAsia="仿宋_GB2312" w:cs="Times New Roman"/>
          <w:color w:val="000000"/>
          <w:kern w:val="0"/>
          <w:sz w:val="32"/>
          <w:szCs w:val="32"/>
          <w:lang w:val="en-US" w:eastAsia="zh-CN"/>
        </w:rPr>
      </w:pPr>
      <w:bookmarkStart w:id="51" w:name="_Toc13970"/>
      <w:bookmarkStart w:id="52" w:name="_Toc17254"/>
      <w:r>
        <w:rPr>
          <w:rFonts w:hint="default" w:ascii="Times New Roman" w:hAnsi="Times New Roman" w:eastAsia="仿宋_GB2312" w:cs="Times New Roman"/>
          <w:color w:val="000000"/>
          <w:kern w:val="0"/>
          <w:sz w:val="32"/>
          <w:szCs w:val="32"/>
          <w:lang w:val="en-US" w:eastAsia="zh-CN"/>
        </w:rPr>
        <w:t>6.5平台建设情况</w:t>
      </w:r>
      <w:bookmarkEnd w:id="51"/>
      <w:bookmarkEnd w:id="52"/>
    </w:p>
    <w:p w14:paraId="56679D2C">
      <w:pPr>
        <w:spacing w:line="578" w:lineRule="exact"/>
        <w:ind w:firstLine="640" w:firstLineChars="200"/>
        <w:rPr>
          <w:rFonts w:hint="default" w:ascii="Times New Roman" w:hAnsi="Times New Roman" w:eastAsia="仿宋_GB2312" w:cs="Times New Roman"/>
          <w:color w:val="000000"/>
          <w:kern w:val="0"/>
          <w:sz w:val="32"/>
          <w:szCs w:val="32"/>
          <w:lang w:val="en-US" w:eastAsia="zh-CN"/>
        </w:rPr>
      </w:pPr>
      <w:r>
        <w:rPr>
          <w:rFonts w:hint="eastAsia" w:eastAsia="仿宋_GB2312"/>
          <w:color w:val="000000"/>
          <w:kern w:val="0"/>
          <w:sz w:val="32"/>
          <w:szCs w:val="32"/>
          <w:lang w:val="en-US" w:eastAsia="zh-CN"/>
        </w:rPr>
        <w:t>没有实习生、毕业生暂不涉及此项工作。</w:t>
      </w:r>
    </w:p>
    <w:p w14:paraId="1F4D0EC3">
      <w:pPr>
        <w:spacing w:line="578" w:lineRule="exact"/>
        <w:ind w:firstLine="640" w:firstLineChars="200"/>
        <w:outlineLvl w:val="0"/>
        <w:rPr>
          <w:rFonts w:eastAsia="黑体"/>
          <w:color w:val="000000"/>
          <w:sz w:val="32"/>
          <w:szCs w:val="32"/>
          <w:lang w:val="en-US" w:eastAsia="zh-CN"/>
        </w:rPr>
      </w:pPr>
      <w:bookmarkStart w:id="53" w:name="_Toc10785"/>
      <w:bookmarkStart w:id="54" w:name="_Toc28596"/>
      <w:r>
        <w:rPr>
          <w:rFonts w:hint="eastAsia" w:eastAsia="黑体"/>
          <w:color w:val="000000"/>
          <w:sz w:val="32"/>
          <w:szCs w:val="32"/>
          <w:lang w:val="en-US" w:eastAsia="zh-CN"/>
        </w:rPr>
        <w:t>7</w:t>
      </w:r>
      <w:r>
        <w:rPr>
          <w:rFonts w:eastAsia="黑体"/>
          <w:color w:val="000000"/>
          <w:sz w:val="32"/>
          <w:szCs w:val="32"/>
        </w:rPr>
        <w:t>.</w:t>
      </w:r>
      <w:r>
        <w:rPr>
          <w:rFonts w:hint="eastAsia" w:eastAsia="黑体"/>
          <w:color w:val="000000"/>
          <w:sz w:val="32"/>
          <w:szCs w:val="32"/>
          <w:lang w:val="en-US" w:eastAsia="zh-CN"/>
        </w:rPr>
        <w:t>发展保障</w:t>
      </w:r>
      <w:bookmarkEnd w:id="53"/>
      <w:bookmarkEnd w:id="54"/>
    </w:p>
    <w:p w14:paraId="44B5B6D9">
      <w:pPr>
        <w:spacing w:line="578" w:lineRule="exact"/>
        <w:ind w:firstLine="640" w:firstLineChars="200"/>
        <w:jc w:val="left"/>
        <w:outlineLvl w:val="1"/>
        <w:rPr>
          <w:rFonts w:eastAsia="仿宋_GB2312"/>
          <w:color w:val="000000"/>
          <w:kern w:val="0"/>
          <w:sz w:val="32"/>
          <w:szCs w:val="32"/>
        </w:rPr>
      </w:pPr>
      <w:bookmarkStart w:id="55" w:name="_Toc8819"/>
      <w:r>
        <w:rPr>
          <w:rFonts w:eastAsia="仿宋_GB2312"/>
          <w:color w:val="000000"/>
          <w:kern w:val="0"/>
          <w:sz w:val="32"/>
          <w:szCs w:val="32"/>
        </w:rPr>
        <w:t>7.1国家政策落实</w:t>
      </w:r>
      <w:bookmarkEnd w:id="55"/>
    </w:p>
    <w:p w14:paraId="14C544A7">
      <w:pPr>
        <w:keepNext w:val="0"/>
        <w:keepLines w:val="0"/>
        <w:widowControl/>
        <w:suppressLineNumbers w:val="0"/>
        <w:ind w:firstLine="640" w:firstLineChars="200"/>
        <w:jc w:val="both"/>
        <w:rPr>
          <w:rFonts w:hint="eastAsia" w:eastAsia="仿宋_GB2312" w:cs="Times New Roman"/>
          <w:color w:val="000000"/>
          <w:kern w:val="0"/>
          <w:sz w:val="32"/>
          <w:szCs w:val="32"/>
          <w:lang w:val="en-US" w:eastAsia="zh-CN"/>
        </w:rPr>
      </w:pPr>
      <w:r>
        <w:rPr>
          <w:rFonts w:hint="eastAsia" w:eastAsia="仿宋_GB2312" w:cs="Times New Roman"/>
          <w:color w:val="000000"/>
          <w:kern w:val="0"/>
          <w:sz w:val="32"/>
          <w:szCs w:val="32"/>
          <w:lang w:val="en-US" w:eastAsia="zh-CN"/>
        </w:rPr>
        <w:t>学校严格按照国家省有关文件精神开展学生资助工作，严明程序、公正公开公平，包括免除全部学费和助学金的落实等。</w:t>
      </w:r>
    </w:p>
    <w:p w14:paraId="44C0E3D8">
      <w:pPr>
        <w:spacing w:line="240" w:lineRule="auto"/>
        <w:jc w:val="left"/>
        <w:rPr>
          <w:rFonts w:hint="eastAsia" w:eastAsia="仿宋_GB2312"/>
          <w:color w:val="000000"/>
          <w:kern w:val="0"/>
          <w:sz w:val="32"/>
          <w:szCs w:val="32"/>
          <w:lang w:eastAsia="zh-CN"/>
        </w:rPr>
      </w:pPr>
      <w:r>
        <w:rPr>
          <w:rFonts w:hint="eastAsia" w:eastAsia="仿宋_GB2312"/>
          <w:color w:val="000000"/>
          <w:kern w:val="0"/>
          <w:sz w:val="32"/>
          <w:szCs w:val="32"/>
          <w:lang w:eastAsia="zh-CN"/>
        </w:rPr>
        <w:drawing>
          <wp:inline distT="0" distB="0" distL="114300" distR="114300">
            <wp:extent cx="5608320" cy="3154680"/>
            <wp:effectExtent l="0" t="0" r="11430" b="7620"/>
            <wp:docPr id="18" name="图片 18" descr="微信图片_2024121616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41216163722"/>
                    <pic:cNvPicPr>
                      <a:picLocks noChangeAspect="1"/>
                    </pic:cNvPicPr>
                  </pic:nvPicPr>
                  <pic:blipFill>
                    <a:blip r:embed="rId20"/>
                    <a:stretch>
                      <a:fillRect/>
                    </a:stretch>
                  </pic:blipFill>
                  <pic:spPr>
                    <a:xfrm>
                      <a:off x="0" y="0"/>
                      <a:ext cx="5608320" cy="3154680"/>
                    </a:xfrm>
                    <a:prstGeom prst="rect">
                      <a:avLst/>
                    </a:prstGeom>
                  </pic:spPr>
                </pic:pic>
              </a:graphicData>
            </a:graphic>
          </wp:inline>
        </w:drawing>
      </w:r>
    </w:p>
    <w:p w14:paraId="43F3D36C">
      <w:pPr>
        <w:spacing w:line="240" w:lineRule="auto"/>
        <w:jc w:val="left"/>
        <w:rPr>
          <w:rFonts w:hint="eastAsia" w:eastAsia="仿宋_GB2312"/>
          <w:color w:val="000000"/>
          <w:kern w:val="0"/>
          <w:sz w:val="32"/>
          <w:szCs w:val="32"/>
          <w:lang w:eastAsia="zh-CN"/>
        </w:rPr>
      </w:pPr>
      <w:r>
        <w:rPr>
          <w:rFonts w:hint="eastAsia" w:eastAsia="仿宋_GB2312"/>
          <w:color w:val="000000"/>
          <w:kern w:val="0"/>
          <w:sz w:val="32"/>
          <w:szCs w:val="32"/>
          <w:lang w:eastAsia="zh-CN"/>
        </w:rPr>
        <w:drawing>
          <wp:inline distT="0" distB="0" distL="114300" distR="114300">
            <wp:extent cx="5608320" cy="3150235"/>
            <wp:effectExtent l="0" t="0" r="11430" b="12065"/>
            <wp:docPr id="19" name="图片 19" descr="微信图片_2024121616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41216163744"/>
                    <pic:cNvPicPr>
                      <a:picLocks noChangeAspect="1"/>
                    </pic:cNvPicPr>
                  </pic:nvPicPr>
                  <pic:blipFill>
                    <a:blip r:embed="rId21"/>
                    <a:stretch>
                      <a:fillRect/>
                    </a:stretch>
                  </pic:blipFill>
                  <pic:spPr>
                    <a:xfrm>
                      <a:off x="0" y="0"/>
                      <a:ext cx="5608320" cy="3150235"/>
                    </a:xfrm>
                    <a:prstGeom prst="rect">
                      <a:avLst/>
                    </a:prstGeom>
                  </pic:spPr>
                </pic:pic>
              </a:graphicData>
            </a:graphic>
          </wp:inline>
        </w:drawing>
      </w:r>
    </w:p>
    <w:p w14:paraId="44B93B12">
      <w:pPr>
        <w:spacing w:line="578" w:lineRule="exact"/>
        <w:ind w:firstLine="640" w:firstLineChars="200"/>
        <w:jc w:val="left"/>
        <w:rPr>
          <w:rFonts w:hint="eastAsia" w:eastAsia="仿宋_GB2312"/>
          <w:color w:val="000000"/>
          <w:kern w:val="0"/>
          <w:sz w:val="32"/>
          <w:szCs w:val="32"/>
          <w:lang w:eastAsia="zh-CN"/>
        </w:rPr>
      </w:pPr>
    </w:p>
    <w:p w14:paraId="178A38C0">
      <w:pPr>
        <w:spacing w:line="578" w:lineRule="exact"/>
        <w:ind w:firstLine="640" w:firstLineChars="200"/>
        <w:jc w:val="left"/>
        <w:outlineLvl w:val="1"/>
        <w:rPr>
          <w:rFonts w:eastAsia="仿宋_GB2312"/>
          <w:color w:val="000000"/>
          <w:kern w:val="0"/>
          <w:sz w:val="32"/>
          <w:szCs w:val="32"/>
        </w:rPr>
      </w:pPr>
      <w:bookmarkStart w:id="56" w:name="_Toc19565"/>
      <w:r>
        <w:rPr>
          <w:rFonts w:eastAsia="仿宋_GB2312"/>
          <w:color w:val="000000"/>
          <w:kern w:val="0"/>
          <w:sz w:val="32"/>
          <w:szCs w:val="32"/>
        </w:rPr>
        <w:t>7.2地方政策落实</w:t>
      </w:r>
      <w:bookmarkEnd w:id="56"/>
    </w:p>
    <w:p w14:paraId="4B96D086">
      <w:pPr>
        <w:spacing w:line="578" w:lineRule="exact"/>
        <w:ind w:firstLine="640" w:firstLineChars="200"/>
        <w:jc w:val="both"/>
        <w:rPr>
          <w:rFonts w:hint="eastAsia" w:eastAsia="仿宋_GB2312"/>
          <w:color w:val="000000"/>
          <w:kern w:val="0"/>
          <w:sz w:val="32"/>
          <w:szCs w:val="32"/>
          <w:lang w:val="en-US" w:eastAsia="zh-CN"/>
        </w:rPr>
      </w:pPr>
      <w:r>
        <w:rPr>
          <w:rFonts w:hint="eastAsia" w:eastAsia="仿宋_GB2312"/>
          <w:color w:val="000000"/>
          <w:kern w:val="0"/>
          <w:sz w:val="32"/>
          <w:szCs w:val="32"/>
          <w:lang w:val="en-US" w:eastAsia="zh-CN"/>
        </w:rPr>
        <w:t>学校积极落实省市区三级主管部门下发的各项政策，全力以赴，不打折扣。2024年全力推进河北省中职学校标准化建设验收工作，严密组织、逐级分工、档案细化、压实责任。</w:t>
      </w:r>
    </w:p>
    <w:p w14:paraId="359324BC">
      <w:pPr>
        <w:spacing w:line="578" w:lineRule="exact"/>
        <w:ind w:firstLine="640" w:firstLineChars="200"/>
        <w:jc w:val="left"/>
        <w:rPr>
          <w:rFonts w:hint="eastAsia" w:eastAsia="仿宋_GB2312"/>
          <w:color w:val="000000"/>
          <w:kern w:val="0"/>
          <w:sz w:val="32"/>
          <w:szCs w:val="32"/>
          <w:lang w:val="en-US" w:eastAsia="zh-CN"/>
        </w:rPr>
      </w:pPr>
    </w:p>
    <w:p w14:paraId="62C2728D">
      <w:pPr>
        <w:ind w:firstLine="640" w:firstLineChars="200"/>
        <w:jc w:val="both"/>
        <w:outlineLvl w:val="1"/>
        <w:rPr>
          <w:rFonts w:eastAsia="仿宋_GB2312"/>
          <w:color w:val="000000"/>
          <w:kern w:val="0"/>
          <w:sz w:val="32"/>
          <w:szCs w:val="32"/>
        </w:rPr>
      </w:pPr>
      <w:bookmarkStart w:id="57" w:name="_Toc3150"/>
      <w:r>
        <w:rPr>
          <w:rFonts w:eastAsia="仿宋_GB2312"/>
          <w:color w:val="000000"/>
          <w:kern w:val="0"/>
          <w:sz w:val="32"/>
          <w:szCs w:val="32"/>
        </w:rPr>
        <w:t>7.3学校治理</w:t>
      </w:r>
      <w:bookmarkEnd w:id="57"/>
    </w:p>
    <w:p w14:paraId="61CE08AA">
      <w:pPr>
        <w:ind w:firstLine="640" w:firstLineChars="200"/>
        <w:jc w:val="both"/>
        <w:rPr>
          <w:rFonts w:hint="default" w:eastAsia="仿宋_GB2312"/>
          <w:color w:val="000000"/>
          <w:kern w:val="0"/>
          <w:sz w:val="32"/>
          <w:szCs w:val="32"/>
          <w:lang w:val="en-US" w:eastAsia="zh-CN"/>
        </w:rPr>
      </w:pPr>
      <w:r>
        <w:rPr>
          <w:rFonts w:hint="default" w:eastAsia="仿宋_GB2312"/>
          <w:color w:val="000000"/>
          <w:kern w:val="0"/>
          <w:sz w:val="32"/>
          <w:szCs w:val="32"/>
          <w:lang w:val="en-US" w:eastAsia="zh-CN"/>
        </w:rPr>
        <w:t>“学校安全重于泰山”。本学期来，</w:t>
      </w:r>
      <w:r>
        <w:rPr>
          <w:rFonts w:hint="eastAsia" w:eastAsia="仿宋_GB2312"/>
          <w:color w:val="000000"/>
          <w:kern w:val="0"/>
          <w:sz w:val="32"/>
          <w:szCs w:val="32"/>
          <w:lang w:val="en-US" w:eastAsia="zh-CN"/>
        </w:rPr>
        <w:t>教育局、住建局、消防大队、公安局、市场监督管理局等各部门针对各方面安全问题对学校进行检查达30余次。</w:t>
      </w:r>
      <w:r>
        <w:rPr>
          <w:rFonts w:hint="default" w:eastAsia="仿宋_GB2312"/>
          <w:color w:val="000000"/>
          <w:kern w:val="0"/>
          <w:sz w:val="32"/>
          <w:szCs w:val="32"/>
          <w:lang w:val="en-US" w:eastAsia="zh-CN"/>
        </w:rPr>
        <w:t>为能够营造一个安全、文明、健康的育人环境</w:t>
      </w:r>
      <w:r>
        <w:rPr>
          <w:rFonts w:hint="eastAsia" w:eastAsia="仿宋_GB2312"/>
          <w:color w:val="000000"/>
          <w:kern w:val="0"/>
          <w:sz w:val="32"/>
          <w:szCs w:val="32"/>
          <w:lang w:val="en-US" w:eastAsia="zh-CN"/>
        </w:rPr>
        <w:t>，</w:t>
      </w:r>
      <w:r>
        <w:rPr>
          <w:rFonts w:hint="default" w:eastAsia="仿宋_GB2312"/>
          <w:color w:val="000000"/>
          <w:kern w:val="0"/>
          <w:sz w:val="32"/>
          <w:szCs w:val="32"/>
          <w:lang w:val="en-US" w:eastAsia="zh-CN"/>
        </w:rPr>
        <w:t>学校把安全工作列入重要议事日程，</w:t>
      </w:r>
      <w:r>
        <w:rPr>
          <w:rFonts w:hint="eastAsia" w:eastAsia="仿宋_GB2312"/>
          <w:color w:val="000000"/>
          <w:kern w:val="0"/>
          <w:sz w:val="32"/>
          <w:szCs w:val="32"/>
          <w:lang w:val="en-US" w:eastAsia="zh-CN"/>
        </w:rPr>
        <w:t>制定了石家庄同越职业高级中学《</w:t>
      </w:r>
      <w:r>
        <w:rPr>
          <w:rFonts w:hint="default" w:eastAsia="仿宋_GB2312"/>
          <w:color w:val="000000"/>
          <w:kern w:val="0"/>
          <w:sz w:val="32"/>
          <w:szCs w:val="32"/>
          <w:lang w:val="en-US" w:eastAsia="zh-CN"/>
        </w:rPr>
        <w:t>治本攻坚三年行动方案(2024-2026年) 》，通过</w:t>
      </w:r>
      <w:r>
        <w:rPr>
          <w:rFonts w:hint="eastAsia" w:eastAsia="仿宋_GB2312"/>
          <w:color w:val="000000"/>
          <w:kern w:val="0"/>
          <w:sz w:val="32"/>
          <w:szCs w:val="32"/>
          <w:lang w:val="en-US" w:eastAsia="zh-CN"/>
        </w:rPr>
        <w:t>方案的指导及培训、讲座、演练等</w:t>
      </w:r>
      <w:r>
        <w:rPr>
          <w:rFonts w:hint="default" w:eastAsia="仿宋_GB2312"/>
          <w:color w:val="000000"/>
          <w:kern w:val="0"/>
          <w:sz w:val="32"/>
          <w:szCs w:val="32"/>
          <w:lang w:val="en-US" w:eastAsia="zh-CN"/>
        </w:rPr>
        <w:t>各种形式的学习，帮助全校教师及</w:t>
      </w:r>
      <w:r>
        <w:rPr>
          <w:rFonts w:hint="eastAsia" w:eastAsia="仿宋_GB2312"/>
          <w:color w:val="000000"/>
          <w:kern w:val="0"/>
          <w:sz w:val="32"/>
          <w:szCs w:val="32"/>
          <w:lang w:val="en-US" w:eastAsia="zh-CN"/>
        </w:rPr>
        <w:t>行政</w:t>
      </w:r>
      <w:r>
        <w:rPr>
          <w:rFonts w:hint="default" w:eastAsia="仿宋_GB2312"/>
          <w:color w:val="000000"/>
          <w:kern w:val="0"/>
          <w:sz w:val="32"/>
          <w:szCs w:val="32"/>
          <w:lang w:val="en-US" w:eastAsia="zh-CN"/>
        </w:rPr>
        <w:t>工作人员、门卫保安人员，明确各自工作的具体内容</w:t>
      </w:r>
      <w:r>
        <w:rPr>
          <w:rFonts w:hint="eastAsia" w:eastAsia="仿宋_GB2312"/>
          <w:color w:val="000000"/>
          <w:kern w:val="0"/>
          <w:sz w:val="32"/>
          <w:szCs w:val="32"/>
          <w:lang w:val="en-US" w:eastAsia="zh-CN"/>
        </w:rPr>
        <w:t>。</w:t>
      </w:r>
      <w:r>
        <w:rPr>
          <w:rFonts w:hint="default" w:eastAsia="仿宋_GB2312"/>
          <w:color w:val="000000"/>
          <w:kern w:val="0"/>
          <w:sz w:val="32"/>
          <w:szCs w:val="32"/>
          <w:lang w:val="en-US" w:eastAsia="zh-CN"/>
        </w:rPr>
        <w:t>进一步提升教师、学生及家长的安全理念，增强师生安全意识和避险逃生能力，建立重大事故隐患动态清零的常态化机制，加快推进我校安全治理体系，坚决防范化解重大安全风险，确保学校安全形势持续稳定。</w:t>
      </w:r>
    </w:p>
    <w:p w14:paraId="5C1D610D">
      <w:pPr>
        <w:spacing w:line="578" w:lineRule="exact"/>
        <w:ind w:firstLine="640" w:firstLineChars="200"/>
        <w:jc w:val="left"/>
        <w:outlineLvl w:val="1"/>
        <w:rPr>
          <w:rFonts w:eastAsia="仿宋_GB2312"/>
          <w:color w:val="000000"/>
          <w:kern w:val="0"/>
          <w:sz w:val="32"/>
          <w:szCs w:val="32"/>
        </w:rPr>
      </w:pPr>
      <w:bookmarkStart w:id="58" w:name="_Toc17908"/>
      <w:r>
        <w:rPr>
          <w:rFonts w:eastAsia="仿宋_GB2312"/>
          <w:color w:val="000000"/>
          <w:kern w:val="0"/>
          <w:sz w:val="32"/>
          <w:szCs w:val="32"/>
        </w:rPr>
        <w:t>7.4质量保证体系建设</w:t>
      </w:r>
      <w:bookmarkEnd w:id="58"/>
    </w:p>
    <w:p w14:paraId="1C9EBACB">
      <w:pPr>
        <w:spacing w:line="578" w:lineRule="exact"/>
        <w:ind w:firstLine="640" w:firstLineChars="200"/>
        <w:jc w:val="left"/>
        <w:rPr>
          <w:rFonts w:hint="default" w:eastAsia="仿宋_GB2312"/>
          <w:color w:val="000000"/>
          <w:kern w:val="0"/>
          <w:sz w:val="32"/>
          <w:szCs w:val="32"/>
          <w:lang w:val="en-US" w:eastAsia="zh-CN"/>
        </w:rPr>
      </w:pPr>
      <w:r>
        <w:rPr>
          <w:rFonts w:hint="eastAsia" w:eastAsia="仿宋_GB2312"/>
          <w:color w:val="000000"/>
          <w:kern w:val="0"/>
          <w:sz w:val="32"/>
          <w:szCs w:val="32"/>
          <w:lang w:val="en-US" w:eastAsia="zh-CN"/>
        </w:rPr>
        <w:t>2023级学生比2022级学生规模翻了一倍，是学校第二籍学生。我们将在此基础上，不断深耕教育教学，使得教学成绩和水平上一个新台阶。</w:t>
      </w:r>
    </w:p>
    <w:p w14:paraId="073C55D2">
      <w:pPr>
        <w:spacing w:line="578" w:lineRule="exact"/>
        <w:ind w:firstLine="640" w:firstLineChars="200"/>
        <w:jc w:val="left"/>
        <w:outlineLvl w:val="1"/>
        <w:rPr>
          <w:rFonts w:eastAsia="仿宋_GB2312"/>
          <w:color w:val="000000"/>
          <w:kern w:val="0"/>
          <w:sz w:val="32"/>
          <w:szCs w:val="32"/>
        </w:rPr>
      </w:pPr>
      <w:bookmarkStart w:id="59" w:name="_Toc21781"/>
      <w:r>
        <w:rPr>
          <w:rFonts w:eastAsia="仿宋_GB2312"/>
          <w:color w:val="000000"/>
          <w:kern w:val="0"/>
          <w:sz w:val="32"/>
          <w:szCs w:val="32"/>
        </w:rPr>
        <w:t>7.5经费投入</w:t>
      </w:r>
      <w:bookmarkEnd w:id="59"/>
    </w:p>
    <w:p w14:paraId="56F22BFF">
      <w:pPr>
        <w:ind w:firstLine="640" w:firstLineChars="200"/>
        <w:rPr>
          <w:rFonts w:hint="eastAsia" w:ascii="Calibri" w:hAnsi="Calibri" w:eastAsia="仿宋_GB2312" w:cs="Times New Roman"/>
          <w:color w:val="000000"/>
          <w:kern w:val="0"/>
          <w:sz w:val="32"/>
          <w:szCs w:val="32"/>
          <w:lang w:val="en-US" w:eastAsia="zh-CN" w:bidi="ar-SA"/>
        </w:rPr>
      </w:pPr>
      <w:r>
        <w:rPr>
          <w:rFonts w:hint="eastAsia" w:ascii="Calibri" w:hAnsi="Calibri" w:eastAsia="仿宋_GB2312" w:cs="Times New Roman"/>
          <w:color w:val="000000"/>
          <w:kern w:val="0"/>
          <w:sz w:val="32"/>
          <w:szCs w:val="32"/>
          <w:lang w:val="en-US" w:eastAsia="zh-CN" w:bidi="ar-SA"/>
        </w:rPr>
        <w:t>按照国家有关农村职业教育发展规定生均拨款2000元，2024年到位资金为：13.06万元。项目资金包括科普馆建设、专业设备购置、修缮，教学设备更新等，2024年硬件设备投入为96.2万元，全部为教学设备，专款专用，按时、按质、按量完成。</w:t>
      </w:r>
    </w:p>
    <w:p w14:paraId="4B800864">
      <w:pPr>
        <w:spacing w:line="578" w:lineRule="exact"/>
        <w:ind w:firstLine="640" w:firstLineChars="200"/>
        <w:jc w:val="left"/>
        <w:rPr>
          <w:rFonts w:eastAsia="仿宋_GB2312"/>
          <w:color w:val="000000"/>
          <w:kern w:val="0"/>
          <w:sz w:val="32"/>
          <w:szCs w:val="32"/>
        </w:rPr>
      </w:pPr>
    </w:p>
    <w:p w14:paraId="1D64B175">
      <w:pPr>
        <w:spacing w:line="578" w:lineRule="exact"/>
        <w:ind w:firstLine="640" w:firstLineChars="200"/>
        <w:outlineLvl w:val="0"/>
        <w:rPr>
          <w:rFonts w:hint="eastAsia" w:ascii="Times New Roman" w:hAnsi="Times New Roman" w:eastAsia="黑体" w:cs="Times New Roman"/>
          <w:color w:val="000000"/>
          <w:kern w:val="2"/>
          <w:sz w:val="21"/>
          <w:szCs w:val="32"/>
          <w:lang w:val="en-US" w:eastAsia="zh-CN" w:bidi="ar-SA"/>
        </w:rPr>
      </w:pPr>
      <w:bookmarkStart w:id="60" w:name="_Toc32518"/>
      <w:bookmarkStart w:id="61" w:name="_Toc15270"/>
      <w:r>
        <w:rPr>
          <w:rFonts w:hint="eastAsia" w:eastAsia="黑体"/>
          <w:color w:val="000000"/>
          <w:sz w:val="32"/>
          <w:szCs w:val="32"/>
          <w:lang w:val="en-US" w:eastAsia="zh-CN"/>
        </w:rPr>
        <w:t>8</w:t>
      </w:r>
      <w:r>
        <w:rPr>
          <w:rFonts w:eastAsia="黑体"/>
          <w:color w:val="000000"/>
          <w:sz w:val="32"/>
          <w:szCs w:val="32"/>
        </w:rPr>
        <w:t>.</w:t>
      </w:r>
      <w:r>
        <w:rPr>
          <w:rFonts w:hint="eastAsia"/>
          <w:color w:val="000000"/>
        </w:rPr>
        <w:t xml:space="preserve"> </w:t>
      </w:r>
      <w:r>
        <w:rPr>
          <w:rFonts w:hint="eastAsia" w:eastAsia="黑体"/>
          <w:color w:val="000000"/>
          <w:sz w:val="32"/>
          <w:szCs w:val="32"/>
        </w:rPr>
        <w:t>挑战与展望</w:t>
      </w:r>
      <w:bookmarkEnd w:id="60"/>
      <w:bookmarkEnd w:id="61"/>
    </w:p>
    <w:p w14:paraId="34B08E38">
      <w:pPr>
        <w:ind w:firstLine="640" w:firstLineChars="200"/>
        <w:outlineLvl w:val="1"/>
        <w:rPr>
          <w:rFonts w:hint="eastAsia" w:eastAsia="仿宋_GB2312"/>
          <w:color w:val="000000"/>
          <w:sz w:val="32"/>
          <w:szCs w:val="32"/>
        </w:rPr>
      </w:pPr>
      <w:bookmarkStart w:id="62" w:name="_Toc13194"/>
      <w:bookmarkStart w:id="63" w:name="_Toc15436"/>
      <w:r>
        <w:rPr>
          <w:rFonts w:hint="eastAsia" w:eastAsia="仿宋_GB2312"/>
          <w:color w:val="000000"/>
          <w:sz w:val="32"/>
          <w:szCs w:val="32"/>
          <w:lang w:val="en-US" w:eastAsia="zh-CN"/>
        </w:rPr>
        <w:t>8</w:t>
      </w:r>
      <w:r>
        <w:rPr>
          <w:rFonts w:hint="eastAsia" w:eastAsia="仿宋_GB2312"/>
          <w:color w:val="000000"/>
          <w:sz w:val="32"/>
          <w:szCs w:val="32"/>
        </w:rPr>
        <w:t>.1 面临挑战</w:t>
      </w:r>
      <w:bookmarkEnd w:id="62"/>
      <w:bookmarkEnd w:id="63"/>
    </w:p>
    <w:p w14:paraId="7B6A0C5A">
      <w:pPr>
        <w:ind w:firstLine="640" w:firstLineChars="200"/>
        <w:rPr>
          <w:rFonts w:hint="eastAsia" w:ascii="Calibri" w:hAnsi="Calibri" w:eastAsia="仿宋_GB2312" w:cs="Times New Roman"/>
          <w:color w:val="000000"/>
          <w:kern w:val="0"/>
          <w:sz w:val="32"/>
          <w:szCs w:val="32"/>
          <w:lang w:val="en-US" w:eastAsia="zh-CN" w:bidi="ar-SA"/>
        </w:rPr>
      </w:pPr>
      <w:r>
        <w:rPr>
          <w:rFonts w:hint="eastAsia" w:eastAsia="仿宋_GB2312"/>
          <w:color w:val="000000"/>
          <w:sz w:val="32"/>
          <w:szCs w:val="32"/>
        </w:rPr>
        <w:t>挑战1：</w:t>
      </w:r>
      <w:r>
        <w:rPr>
          <w:rFonts w:hint="eastAsia" w:ascii="Calibri" w:hAnsi="Calibri" w:eastAsia="仿宋_GB2312" w:cs="Times New Roman"/>
          <w:color w:val="000000"/>
          <w:kern w:val="0"/>
          <w:sz w:val="32"/>
          <w:szCs w:val="32"/>
          <w:lang w:val="en-US" w:eastAsia="zh-CN" w:bidi="ar-SA"/>
        </w:rPr>
        <w:t>市场竞争加剧</w:t>
      </w:r>
    </w:p>
    <w:p w14:paraId="0424BEA1">
      <w:pPr>
        <w:ind w:firstLine="640" w:firstLineChars="200"/>
        <w:rPr>
          <w:rFonts w:eastAsia="仿宋_GB2312"/>
          <w:color w:val="000000"/>
          <w:sz w:val="32"/>
          <w:szCs w:val="32"/>
        </w:rPr>
      </w:pPr>
      <w:r>
        <w:rPr>
          <w:rFonts w:hint="eastAsia" w:ascii="Calibri" w:hAnsi="Calibri" w:eastAsia="仿宋_GB2312" w:cs="Times New Roman"/>
          <w:color w:val="000000"/>
          <w:kern w:val="0"/>
          <w:sz w:val="32"/>
          <w:szCs w:val="32"/>
          <w:lang w:val="en-US" w:eastAsia="zh-CN" w:bidi="ar-SA"/>
        </w:rPr>
        <w:t>随着职业教育市场的不断扩大，中职学校之间的竞争日益激烈。如何在众多学校中脱颖而出，成为学生和家长的首选，是我们面临的一大挑战。</w:t>
      </w:r>
    </w:p>
    <w:p w14:paraId="5A04C8F0">
      <w:pPr>
        <w:ind w:firstLine="640" w:firstLineChars="200"/>
        <w:rPr>
          <w:rFonts w:hint="eastAsia" w:ascii="Calibri" w:hAnsi="Calibri" w:eastAsia="仿宋_GB2312" w:cs="Times New Roman"/>
          <w:color w:val="000000"/>
          <w:kern w:val="0"/>
          <w:sz w:val="32"/>
          <w:szCs w:val="32"/>
          <w:lang w:val="en-US" w:eastAsia="zh-CN" w:bidi="ar-SA"/>
        </w:rPr>
      </w:pPr>
      <w:r>
        <w:rPr>
          <w:rFonts w:hint="eastAsia" w:eastAsia="仿宋_GB2312"/>
          <w:color w:val="000000"/>
          <w:sz w:val="32"/>
          <w:szCs w:val="32"/>
        </w:rPr>
        <w:t>挑战2：</w:t>
      </w:r>
      <w:r>
        <w:rPr>
          <w:rFonts w:hint="eastAsia" w:ascii="Calibri" w:hAnsi="Calibri" w:eastAsia="仿宋_GB2312" w:cs="Times New Roman"/>
          <w:color w:val="000000"/>
          <w:kern w:val="0"/>
          <w:sz w:val="32"/>
          <w:szCs w:val="32"/>
          <w:lang w:val="en-US" w:eastAsia="zh-CN" w:bidi="ar-SA"/>
        </w:rPr>
        <w:t>师资力量建设</w:t>
      </w:r>
    </w:p>
    <w:p w14:paraId="23E5E640">
      <w:pPr>
        <w:ind w:firstLine="640" w:firstLineChars="200"/>
        <w:rPr>
          <w:rFonts w:hint="eastAsia" w:ascii="Calibri" w:hAnsi="Calibri" w:eastAsia="仿宋_GB2312" w:cs="Times New Roman"/>
          <w:color w:val="000000"/>
          <w:kern w:val="0"/>
          <w:sz w:val="32"/>
          <w:szCs w:val="32"/>
          <w:lang w:val="en-US" w:eastAsia="zh-CN" w:bidi="ar-SA"/>
        </w:rPr>
      </w:pPr>
      <w:r>
        <w:rPr>
          <w:rFonts w:hint="eastAsia" w:ascii="Calibri" w:hAnsi="Calibri" w:eastAsia="仿宋_GB2312" w:cs="Times New Roman"/>
          <w:color w:val="000000"/>
          <w:kern w:val="0"/>
          <w:sz w:val="32"/>
          <w:szCs w:val="32"/>
          <w:lang w:val="en-US" w:eastAsia="zh-CN" w:bidi="ar-SA"/>
        </w:rPr>
        <w:t>虽然我们在师资队伍建设方面取得了一定成效，但面对日益复杂的教学需求，如何进一步吸引和留住优秀人才，提升教师的专业素养和教学能力，仍是我们面临的重要挑战。</w:t>
      </w:r>
    </w:p>
    <w:p w14:paraId="353237A5">
      <w:pPr>
        <w:ind w:firstLine="640" w:firstLineChars="200"/>
        <w:rPr>
          <w:rFonts w:hint="eastAsia" w:ascii="Calibri" w:hAnsi="Calibri" w:eastAsia="仿宋_GB2312" w:cs="Times New Roman"/>
          <w:color w:val="000000"/>
          <w:kern w:val="0"/>
          <w:sz w:val="32"/>
          <w:szCs w:val="32"/>
          <w:lang w:val="en-US" w:eastAsia="zh-CN" w:bidi="ar-SA"/>
        </w:rPr>
      </w:pPr>
      <w:r>
        <w:rPr>
          <w:rFonts w:hint="eastAsia" w:ascii="Calibri" w:hAnsi="Calibri" w:eastAsia="仿宋_GB2312" w:cs="Times New Roman"/>
          <w:color w:val="000000"/>
          <w:kern w:val="0"/>
          <w:sz w:val="32"/>
          <w:szCs w:val="32"/>
          <w:lang w:val="en-US" w:eastAsia="zh-CN" w:bidi="ar-SA"/>
        </w:rPr>
        <w:t>挑战3：学生综合素质培养</w:t>
      </w:r>
    </w:p>
    <w:p w14:paraId="25C05D52">
      <w:pPr>
        <w:ind w:firstLine="640" w:firstLineChars="200"/>
        <w:rPr>
          <w:rFonts w:hint="eastAsia" w:ascii="Calibri" w:hAnsi="Calibri" w:eastAsia="仿宋_GB2312" w:cs="Times New Roman"/>
          <w:color w:val="000000"/>
          <w:kern w:val="0"/>
          <w:sz w:val="32"/>
          <w:szCs w:val="32"/>
          <w:lang w:val="en-US" w:eastAsia="zh-CN" w:bidi="ar-SA"/>
        </w:rPr>
      </w:pPr>
      <w:r>
        <w:rPr>
          <w:rFonts w:hint="eastAsia" w:ascii="Calibri" w:hAnsi="Calibri" w:eastAsia="仿宋_GB2312" w:cs="Times New Roman"/>
          <w:color w:val="000000"/>
          <w:kern w:val="0"/>
          <w:sz w:val="32"/>
          <w:szCs w:val="32"/>
          <w:lang w:val="en-US" w:eastAsia="zh-CN" w:bidi="ar-SA"/>
        </w:rPr>
        <w:t>在注重专业技能培养的同时，如何加强学生的综合素质教育，提升学生的道德品质、人文素养和创新能力，是我们需要不断探索和实践的课题。</w:t>
      </w:r>
    </w:p>
    <w:p w14:paraId="090E370E">
      <w:pPr>
        <w:ind w:firstLine="640" w:firstLineChars="200"/>
        <w:rPr>
          <w:rFonts w:hint="eastAsia" w:ascii="Calibri" w:hAnsi="Calibri" w:eastAsia="仿宋_GB2312" w:cs="Times New Roman"/>
          <w:color w:val="000000"/>
          <w:kern w:val="0"/>
          <w:sz w:val="32"/>
          <w:szCs w:val="32"/>
          <w:lang w:val="en-US" w:eastAsia="zh-CN" w:bidi="ar-SA"/>
        </w:rPr>
      </w:pPr>
      <w:r>
        <w:rPr>
          <w:rFonts w:hint="eastAsia" w:ascii="Calibri" w:hAnsi="Calibri" w:eastAsia="仿宋_GB2312" w:cs="Times New Roman"/>
          <w:color w:val="000000"/>
          <w:kern w:val="0"/>
          <w:sz w:val="32"/>
          <w:szCs w:val="32"/>
          <w:lang w:val="en-US" w:eastAsia="zh-CN" w:bidi="ar-SA"/>
        </w:rPr>
        <w:t>挑战4：生源问题</w:t>
      </w:r>
    </w:p>
    <w:p w14:paraId="128BD851">
      <w:pPr>
        <w:ind w:firstLine="640" w:firstLineChars="200"/>
        <w:rPr>
          <w:rFonts w:hint="eastAsia" w:ascii="Calibri" w:hAnsi="Calibri" w:eastAsia="仿宋_GB2312" w:cs="Times New Roman"/>
          <w:color w:val="000000"/>
          <w:kern w:val="0"/>
          <w:sz w:val="32"/>
          <w:szCs w:val="32"/>
          <w:lang w:val="en-US" w:eastAsia="zh-CN" w:bidi="ar-SA"/>
        </w:rPr>
      </w:pPr>
      <w:r>
        <w:rPr>
          <w:rFonts w:hint="eastAsia" w:ascii="Calibri" w:hAnsi="Calibri" w:eastAsia="仿宋_GB2312" w:cs="Times New Roman"/>
          <w:color w:val="000000"/>
          <w:kern w:val="0"/>
          <w:sz w:val="32"/>
          <w:szCs w:val="32"/>
          <w:lang w:val="en-US" w:eastAsia="zh-CN" w:bidi="ar-SA"/>
        </w:rPr>
        <w:t>民办学校的招生工作宣传力度弱，生源渠道少，家长认可度不高，面临招生难、生源差等问题。</w:t>
      </w:r>
    </w:p>
    <w:p w14:paraId="48F3C950">
      <w:pPr>
        <w:ind w:firstLine="640" w:firstLineChars="200"/>
        <w:rPr>
          <w:rFonts w:hint="eastAsia" w:ascii="Calibri" w:hAnsi="Calibri" w:eastAsia="仿宋_GB2312" w:cs="Times New Roman"/>
          <w:color w:val="000000"/>
          <w:kern w:val="0"/>
          <w:sz w:val="32"/>
          <w:szCs w:val="32"/>
          <w:lang w:val="en-US" w:eastAsia="zh-CN" w:bidi="ar-SA"/>
        </w:rPr>
      </w:pPr>
    </w:p>
    <w:p w14:paraId="7A54574C">
      <w:pPr>
        <w:ind w:firstLine="640" w:firstLineChars="200"/>
        <w:outlineLvl w:val="1"/>
        <w:rPr>
          <w:rFonts w:hint="eastAsia" w:eastAsia="仿宋_GB2312"/>
          <w:color w:val="000000"/>
          <w:sz w:val="32"/>
          <w:szCs w:val="32"/>
        </w:rPr>
      </w:pPr>
      <w:bookmarkStart w:id="64" w:name="_Toc12421"/>
      <w:bookmarkStart w:id="65" w:name="_Toc21193"/>
      <w:r>
        <w:rPr>
          <w:rFonts w:hint="eastAsia" w:eastAsia="仿宋_GB2312"/>
          <w:color w:val="000000"/>
          <w:sz w:val="32"/>
          <w:szCs w:val="32"/>
          <w:lang w:val="en-US" w:eastAsia="zh-CN"/>
        </w:rPr>
        <w:t>8</w:t>
      </w:r>
      <w:r>
        <w:rPr>
          <w:rFonts w:hint="eastAsia" w:eastAsia="仿宋_GB2312"/>
          <w:color w:val="000000"/>
          <w:sz w:val="32"/>
          <w:szCs w:val="32"/>
        </w:rPr>
        <w:t>.2 未来展望</w:t>
      </w:r>
      <w:bookmarkEnd w:id="64"/>
      <w:bookmarkEnd w:id="65"/>
    </w:p>
    <w:p w14:paraId="0CF158DB">
      <w:pPr>
        <w:pStyle w:val="9"/>
        <w:widowControl/>
        <w:spacing w:beforeAutospacing="0" w:afterAutospacing="0" w:line="360" w:lineRule="atLeast"/>
        <w:ind w:left="2" w:firstLine="560"/>
        <w:rPr>
          <w:rFonts w:hint="eastAsia" w:ascii="Calibri" w:hAnsi="Calibri" w:eastAsia="仿宋_GB2312" w:cs="Times New Roman"/>
          <w:color w:val="000000"/>
          <w:kern w:val="0"/>
          <w:sz w:val="32"/>
          <w:szCs w:val="32"/>
          <w:lang w:val="en-US" w:eastAsia="zh-CN" w:bidi="ar-SA"/>
        </w:rPr>
      </w:pPr>
      <w:r>
        <w:rPr>
          <w:rFonts w:hint="eastAsia" w:ascii="Calibri" w:hAnsi="Calibri" w:eastAsia="仿宋_GB2312" w:cs="Times New Roman"/>
          <w:color w:val="000000"/>
          <w:kern w:val="0"/>
          <w:sz w:val="32"/>
          <w:szCs w:val="32"/>
          <w:lang w:val="en-US" w:eastAsia="zh-CN" w:bidi="ar-SA"/>
        </w:rPr>
        <w:t>1、继续强化科学、规范管理，确保质量稳步提升，办学生喜欢、家长信任、社会认可、人民满意的学校。</w:t>
      </w:r>
    </w:p>
    <w:p w14:paraId="03C3AE53">
      <w:pPr>
        <w:pStyle w:val="9"/>
        <w:widowControl/>
        <w:spacing w:beforeAutospacing="0" w:afterAutospacing="0" w:line="360" w:lineRule="atLeast"/>
        <w:ind w:left="2" w:firstLine="560"/>
        <w:rPr>
          <w:rFonts w:hint="eastAsia" w:ascii="Calibri" w:hAnsi="Calibri"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2</w:t>
      </w:r>
      <w:r>
        <w:rPr>
          <w:rFonts w:hint="eastAsia" w:ascii="Calibri" w:hAnsi="Calibri" w:eastAsia="仿宋_GB2312" w:cs="Times New Roman"/>
          <w:color w:val="000000"/>
          <w:kern w:val="0"/>
          <w:sz w:val="32"/>
          <w:szCs w:val="32"/>
          <w:lang w:val="en-US" w:eastAsia="zh-CN" w:bidi="ar-SA"/>
        </w:rPr>
        <w:t>.以学生全面发展为宗旨，以“素质质量”为中心，完善细化绩效量化考核办法。注重德育实效性的研究，扎实抓好学生行为习惯的养成，落实在校一日行为规范要求。</w:t>
      </w:r>
    </w:p>
    <w:p w14:paraId="487601AD">
      <w:pPr>
        <w:pStyle w:val="9"/>
        <w:widowControl/>
        <w:spacing w:beforeAutospacing="0" w:afterAutospacing="0" w:line="360" w:lineRule="atLeast"/>
        <w:ind w:left="2" w:firstLine="560"/>
        <w:rPr>
          <w:rFonts w:hint="eastAsia" w:ascii="Calibri" w:hAnsi="Calibri"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3</w:t>
      </w:r>
      <w:r>
        <w:rPr>
          <w:rFonts w:hint="eastAsia" w:ascii="Calibri" w:hAnsi="Calibri" w:eastAsia="仿宋_GB2312" w:cs="Times New Roman"/>
          <w:color w:val="000000"/>
          <w:kern w:val="0"/>
          <w:sz w:val="32"/>
          <w:szCs w:val="32"/>
          <w:lang w:val="en-US" w:eastAsia="zh-CN" w:bidi="ar-SA"/>
        </w:rPr>
        <w:t>、以教书育人、服务育人、环境育人为重点，加强师德教育，提高我们爱岗敬业、为人师表等师德素质，营造良好的育人环境。</w:t>
      </w:r>
    </w:p>
    <w:p w14:paraId="4F24BB93">
      <w:pPr>
        <w:pStyle w:val="9"/>
        <w:widowControl/>
        <w:spacing w:beforeAutospacing="0" w:afterAutospacing="0" w:line="360" w:lineRule="atLeast"/>
        <w:ind w:left="2" w:firstLine="560"/>
        <w:rPr>
          <w:rFonts w:hint="eastAsia" w:ascii="Calibri" w:hAnsi="Calibri"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4</w:t>
      </w:r>
      <w:r>
        <w:rPr>
          <w:rFonts w:hint="eastAsia" w:ascii="Calibri" w:hAnsi="Calibri" w:eastAsia="仿宋_GB2312" w:cs="Times New Roman"/>
          <w:color w:val="000000"/>
          <w:kern w:val="0"/>
          <w:sz w:val="32"/>
          <w:szCs w:val="32"/>
          <w:lang w:val="en-US" w:eastAsia="zh-CN" w:bidi="ar-SA"/>
        </w:rPr>
        <w:t>、以骨干教师为主导，开展集体备课活动，提高备课质量，培养一批思想过硬、业务精良的学科带头人。</w:t>
      </w:r>
    </w:p>
    <w:p w14:paraId="60D83623">
      <w:pPr>
        <w:pStyle w:val="9"/>
        <w:widowControl/>
        <w:spacing w:beforeAutospacing="0" w:afterAutospacing="0" w:line="360" w:lineRule="atLeast"/>
        <w:ind w:left="2" w:firstLine="560"/>
        <w:rPr>
          <w:rFonts w:hint="eastAsia" w:ascii="Calibri" w:hAnsi="Calibri"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5</w:t>
      </w:r>
      <w:r>
        <w:rPr>
          <w:rFonts w:hint="eastAsia" w:ascii="Calibri" w:hAnsi="Calibri" w:eastAsia="仿宋_GB2312" w:cs="Times New Roman"/>
          <w:color w:val="000000"/>
          <w:kern w:val="0"/>
          <w:sz w:val="32"/>
          <w:szCs w:val="32"/>
          <w:lang w:val="en-US" w:eastAsia="zh-CN" w:bidi="ar-SA"/>
        </w:rPr>
        <w:t>、加强学校安全防范工作，做到安全工作警钟常鸣，让学生在安全、健康、和谐的环境下茁壮成长。</w:t>
      </w:r>
    </w:p>
    <w:p w14:paraId="6453298F">
      <w:pPr>
        <w:ind w:firstLine="640" w:firstLineChars="200"/>
        <w:outlineLvl w:val="9"/>
        <w:rPr>
          <w:rFonts w:hint="eastAsia" w:eastAsia="仿宋_GB2312"/>
          <w:color w:val="000000"/>
          <w:sz w:val="32"/>
          <w:szCs w:val="32"/>
        </w:rPr>
      </w:pPr>
    </w:p>
    <w:p w14:paraId="7FE4E63D">
      <w:pPr>
        <w:ind w:firstLine="640" w:firstLineChars="200"/>
        <w:jc w:val="right"/>
        <w:outlineLvl w:val="9"/>
        <w:rPr>
          <w:rFonts w:hint="eastAsia" w:eastAsia="仿宋_GB2312"/>
          <w:color w:val="000000"/>
          <w:sz w:val="32"/>
          <w:szCs w:val="32"/>
          <w:lang w:val="en-US" w:eastAsia="zh-CN"/>
        </w:rPr>
      </w:pPr>
      <w:bookmarkStart w:id="66" w:name="_Toc28653"/>
      <w:r>
        <w:rPr>
          <w:rFonts w:hint="eastAsia" w:eastAsia="仿宋_GB2312"/>
          <w:color w:val="000000"/>
          <w:sz w:val="32"/>
          <w:szCs w:val="32"/>
          <w:lang w:val="en-US" w:eastAsia="zh-CN"/>
        </w:rPr>
        <w:t>2024年12月16日</w:t>
      </w:r>
      <w:bookmarkEnd w:id="66"/>
    </w:p>
    <w:p w14:paraId="05DC933A">
      <w:pPr>
        <w:jc w:val="both"/>
        <w:outlineLvl w:val="9"/>
        <w:rPr>
          <w:rFonts w:hint="eastAsia" w:eastAsia="仿宋_GB2312"/>
          <w:color w:val="000000"/>
          <w:sz w:val="32"/>
          <w:szCs w:val="32"/>
          <w:lang w:val="en-US" w:eastAsia="zh-CN"/>
        </w:rPr>
      </w:pPr>
    </w:p>
    <w:p w14:paraId="68392BF9">
      <w:pPr>
        <w:pStyle w:val="9"/>
        <w:widowControl/>
        <w:spacing w:beforeAutospacing="0" w:afterAutospacing="0" w:line="360" w:lineRule="atLeast"/>
        <w:jc w:val="both"/>
        <w:rPr>
          <w:rFonts w:hint="default"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附表：</w:t>
      </w:r>
    </w:p>
    <w:p w14:paraId="61F4B1A1">
      <w:pPr>
        <w:pStyle w:val="9"/>
        <w:widowControl/>
        <w:numPr>
          <w:ilvl w:val="0"/>
          <w:numId w:val="1"/>
        </w:numPr>
        <w:spacing w:beforeAutospacing="0" w:afterAutospacing="0" w:line="360" w:lineRule="atLeast"/>
        <w:jc w:val="center"/>
        <w:rPr>
          <w:rFonts w:hint="eastAsia"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人才培养质量计分卡</w:t>
      </w:r>
    </w:p>
    <w:p w14:paraId="5BF033A0">
      <w:pPr>
        <w:pStyle w:val="9"/>
        <w:widowControl/>
        <w:numPr>
          <w:ilvl w:val="0"/>
          <w:numId w:val="0"/>
        </w:numPr>
        <w:spacing w:beforeAutospacing="0" w:afterAutospacing="0" w:line="360" w:lineRule="atLeast"/>
        <w:jc w:val="both"/>
        <w:rPr>
          <w:rFonts w:hint="default" w:eastAsia="仿宋_GB2312" w:cs="Times New Roman"/>
          <w:color w:val="000000"/>
          <w:kern w:val="0"/>
          <w:sz w:val="32"/>
          <w:szCs w:val="32"/>
          <w:lang w:val="en-US" w:eastAsia="zh-CN" w:bidi="ar-SA"/>
        </w:rPr>
      </w:pPr>
    </w:p>
    <w:p w14:paraId="37D64CC6">
      <w:pPr>
        <w:jc w:val="both"/>
        <w:outlineLvl w:val="9"/>
        <w:rPr>
          <w:rFonts w:hint="default" w:eastAsia="仿宋_GB2312"/>
          <w:color w:val="000000"/>
          <w:sz w:val="32"/>
          <w:szCs w:val="32"/>
          <w:lang w:val="en-US" w:eastAsia="zh-CN"/>
        </w:rPr>
      </w:pPr>
      <w:r>
        <w:rPr>
          <w:rFonts w:hint="default" w:eastAsia="仿宋_GB2312"/>
          <w:color w:val="000000"/>
          <w:sz w:val="32"/>
          <w:szCs w:val="32"/>
          <w:lang w:val="en-US" w:eastAsia="zh-CN"/>
        </w:rPr>
        <w:drawing>
          <wp:inline distT="0" distB="0" distL="114300" distR="114300">
            <wp:extent cx="5614035" cy="4250690"/>
            <wp:effectExtent l="0" t="0" r="5715" b="16510"/>
            <wp:docPr id="1" name="图片 1" descr="表1 人才培养质量计分卡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1 人才培养质量计分卡_new"/>
                    <pic:cNvPicPr>
                      <a:picLocks noChangeAspect="1"/>
                    </pic:cNvPicPr>
                  </pic:nvPicPr>
                  <pic:blipFill>
                    <a:blip r:embed="rId22"/>
                    <a:stretch>
                      <a:fillRect/>
                    </a:stretch>
                  </pic:blipFill>
                  <pic:spPr>
                    <a:xfrm>
                      <a:off x="0" y="0"/>
                      <a:ext cx="5614035" cy="4250690"/>
                    </a:xfrm>
                    <a:prstGeom prst="rect">
                      <a:avLst/>
                    </a:prstGeom>
                  </pic:spPr>
                </pic:pic>
              </a:graphicData>
            </a:graphic>
          </wp:inline>
        </w:drawing>
      </w:r>
    </w:p>
    <w:p w14:paraId="4B74EE7F">
      <w:pPr>
        <w:rPr>
          <w:rFonts w:eastAsia="仿宋_GB2312"/>
          <w:color w:val="000000"/>
          <w:sz w:val="32"/>
          <w:szCs w:val="32"/>
          <w:shd w:val="clear" w:color="auto" w:fill="FFFFFF"/>
        </w:rPr>
      </w:pPr>
    </w:p>
    <w:p w14:paraId="1656C6B0">
      <w:pPr>
        <w:rPr>
          <w:rFonts w:eastAsia="仿宋_GB2312"/>
          <w:color w:val="000000"/>
          <w:sz w:val="32"/>
          <w:szCs w:val="32"/>
          <w:shd w:val="clear" w:color="auto" w:fill="FFFFFF"/>
        </w:rPr>
      </w:pPr>
    </w:p>
    <w:p w14:paraId="6C68A45D">
      <w:pPr>
        <w:rPr>
          <w:rFonts w:eastAsia="仿宋_GB2312"/>
          <w:color w:val="000000"/>
          <w:sz w:val="32"/>
          <w:szCs w:val="32"/>
          <w:shd w:val="clear" w:color="auto" w:fill="FFFFFF"/>
        </w:rPr>
      </w:pPr>
    </w:p>
    <w:p w14:paraId="18B4A529">
      <w:pPr>
        <w:rPr>
          <w:rFonts w:eastAsia="仿宋_GB2312"/>
          <w:color w:val="000000"/>
          <w:sz w:val="32"/>
          <w:szCs w:val="32"/>
          <w:shd w:val="clear" w:color="auto" w:fill="FFFFFF"/>
        </w:rPr>
      </w:pPr>
    </w:p>
    <w:p w14:paraId="60556781">
      <w:pPr>
        <w:rPr>
          <w:rFonts w:eastAsia="仿宋_GB2312"/>
          <w:color w:val="000000"/>
          <w:sz w:val="32"/>
          <w:szCs w:val="32"/>
          <w:shd w:val="clear" w:color="auto" w:fill="FFFFFF"/>
        </w:rPr>
      </w:pPr>
    </w:p>
    <w:p w14:paraId="561D5DA0">
      <w:pPr>
        <w:rPr>
          <w:rFonts w:eastAsia="仿宋_GB2312"/>
          <w:color w:val="000000"/>
          <w:sz w:val="32"/>
          <w:szCs w:val="32"/>
          <w:shd w:val="clear" w:color="auto" w:fill="FFFFFF"/>
        </w:rPr>
      </w:pPr>
    </w:p>
    <w:p w14:paraId="661DF860">
      <w:pPr>
        <w:numPr>
          <w:ilvl w:val="0"/>
          <w:numId w:val="2"/>
        </w:numPr>
        <w:ind w:left="0" w:leftChars="0" w:firstLine="0" w:firstLineChars="0"/>
        <w:jc w:val="center"/>
        <w:rPr>
          <w:rFonts w:hint="eastAsia"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教学资源表</w:t>
      </w:r>
    </w:p>
    <w:p w14:paraId="3DE7E3BA">
      <w:pPr>
        <w:numPr>
          <w:ilvl w:val="0"/>
          <w:numId w:val="0"/>
        </w:numPr>
        <w:ind w:leftChars="0"/>
        <w:jc w:val="center"/>
        <w:rPr>
          <w:rFonts w:hint="eastAsia"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drawing>
          <wp:inline distT="0" distB="0" distL="114300" distR="114300">
            <wp:extent cx="3141345" cy="7630160"/>
            <wp:effectExtent l="0" t="0" r="1905" b="8890"/>
            <wp:docPr id="10" name="图片 10" descr="表3 教学资源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表3 教学资源表_new"/>
                    <pic:cNvPicPr>
                      <a:picLocks noChangeAspect="1"/>
                    </pic:cNvPicPr>
                  </pic:nvPicPr>
                  <pic:blipFill>
                    <a:blip r:embed="rId23"/>
                    <a:stretch>
                      <a:fillRect/>
                    </a:stretch>
                  </pic:blipFill>
                  <pic:spPr>
                    <a:xfrm>
                      <a:off x="0" y="0"/>
                      <a:ext cx="3141345" cy="7630160"/>
                    </a:xfrm>
                    <a:prstGeom prst="rect">
                      <a:avLst/>
                    </a:prstGeom>
                  </pic:spPr>
                </pic:pic>
              </a:graphicData>
            </a:graphic>
          </wp:inline>
        </w:drawing>
      </w:r>
    </w:p>
    <w:p w14:paraId="55C1DC9E">
      <w:pPr>
        <w:numPr>
          <w:ilvl w:val="0"/>
          <w:numId w:val="2"/>
        </w:numPr>
        <w:ind w:left="0" w:leftChars="0" w:firstLine="0" w:firstLineChars="0"/>
        <w:jc w:val="center"/>
        <w:rPr>
          <w:rFonts w:hint="eastAsia"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服务贡献表</w:t>
      </w:r>
    </w:p>
    <w:p w14:paraId="7B37A032">
      <w:pPr>
        <w:numPr>
          <w:ilvl w:val="0"/>
          <w:numId w:val="0"/>
        </w:numPr>
        <w:ind w:leftChars="0"/>
        <w:jc w:val="both"/>
        <w:rPr>
          <w:rFonts w:hint="default" w:eastAsia="仿宋_GB2312" w:cs="Times New Roman"/>
          <w:color w:val="000000"/>
          <w:kern w:val="0"/>
          <w:sz w:val="32"/>
          <w:szCs w:val="32"/>
          <w:lang w:val="en-US" w:eastAsia="zh-CN" w:bidi="ar-SA"/>
        </w:rPr>
      </w:pPr>
    </w:p>
    <w:p w14:paraId="001FC8BE">
      <w:pPr>
        <w:numPr>
          <w:ilvl w:val="0"/>
          <w:numId w:val="0"/>
        </w:numPr>
        <w:ind w:leftChars="0"/>
        <w:jc w:val="center"/>
        <w:rPr>
          <w:rFonts w:hint="eastAsia"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drawing>
          <wp:inline distT="0" distB="0" distL="114300" distR="114300">
            <wp:extent cx="5614035" cy="6015355"/>
            <wp:effectExtent l="0" t="0" r="5715" b="4445"/>
            <wp:docPr id="11" name="图片 11" descr="表4 服务贡献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4 服务贡献表_new"/>
                    <pic:cNvPicPr>
                      <a:picLocks noChangeAspect="1"/>
                    </pic:cNvPicPr>
                  </pic:nvPicPr>
                  <pic:blipFill>
                    <a:blip r:embed="rId24"/>
                    <a:stretch>
                      <a:fillRect/>
                    </a:stretch>
                  </pic:blipFill>
                  <pic:spPr>
                    <a:xfrm>
                      <a:off x="0" y="0"/>
                      <a:ext cx="5614035" cy="6015355"/>
                    </a:xfrm>
                    <a:prstGeom prst="rect">
                      <a:avLst/>
                    </a:prstGeom>
                  </pic:spPr>
                </pic:pic>
              </a:graphicData>
            </a:graphic>
          </wp:inline>
        </w:drawing>
      </w:r>
    </w:p>
    <w:p w14:paraId="39DA2378">
      <w:pPr>
        <w:numPr>
          <w:ilvl w:val="0"/>
          <w:numId w:val="0"/>
        </w:numPr>
        <w:ind w:leftChars="0"/>
        <w:jc w:val="center"/>
        <w:rPr>
          <w:rFonts w:hint="eastAsia" w:eastAsia="仿宋_GB2312" w:cs="Times New Roman"/>
          <w:color w:val="000000"/>
          <w:kern w:val="0"/>
          <w:sz w:val="32"/>
          <w:szCs w:val="32"/>
          <w:lang w:val="en-US" w:eastAsia="zh-CN" w:bidi="ar-SA"/>
        </w:rPr>
      </w:pPr>
    </w:p>
    <w:p w14:paraId="6E9A17B2">
      <w:pPr>
        <w:numPr>
          <w:ilvl w:val="0"/>
          <w:numId w:val="0"/>
        </w:numPr>
        <w:ind w:leftChars="0"/>
        <w:jc w:val="center"/>
        <w:rPr>
          <w:rFonts w:hint="eastAsia" w:eastAsia="仿宋_GB2312" w:cs="Times New Roman"/>
          <w:color w:val="000000"/>
          <w:kern w:val="0"/>
          <w:sz w:val="32"/>
          <w:szCs w:val="32"/>
          <w:lang w:val="en-US" w:eastAsia="zh-CN" w:bidi="ar-SA"/>
        </w:rPr>
      </w:pPr>
    </w:p>
    <w:p w14:paraId="4B5A8BA9">
      <w:pPr>
        <w:numPr>
          <w:ilvl w:val="0"/>
          <w:numId w:val="0"/>
        </w:numPr>
        <w:ind w:leftChars="0"/>
        <w:jc w:val="center"/>
        <w:rPr>
          <w:rFonts w:hint="eastAsia" w:eastAsia="仿宋_GB2312" w:cs="Times New Roman"/>
          <w:color w:val="000000"/>
          <w:kern w:val="0"/>
          <w:sz w:val="32"/>
          <w:szCs w:val="32"/>
          <w:lang w:val="en-US" w:eastAsia="zh-CN" w:bidi="ar-SA"/>
        </w:rPr>
      </w:pPr>
    </w:p>
    <w:p w14:paraId="73CCBC3B">
      <w:pPr>
        <w:pStyle w:val="9"/>
        <w:widowControl/>
        <w:numPr>
          <w:ilvl w:val="0"/>
          <w:numId w:val="2"/>
        </w:numPr>
        <w:spacing w:beforeAutospacing="0" w:afterAutospacing="0" w:line="360" w:lineRule="atLeast"/>
        <w:ind w:left="0" w:leftChars="0" w:firstLine="0" w:firstLineChars="0"/>
        <w:jc w:val="center"/>
        <w:rPr>
          <w:rFonts w:hint="eastAsia"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国际影响表</w:t>
      </w:r>
    </w:p>
    <w:p w14:paraId="738071D6">
      <w:pPr>
        <w:pStyle w:val="9"/>
        <w:widowControl/>
        <w:numPr>
          <w:ilvl w:val="0"/>
          <w:numId w:val="0"/>
        </w:numPr>
        <w:spacing w:beforeAutospacing="0" w:afterAutospacing="0" w:line="360" w:lineRule="atLeast"/>
        <w:ind w:leftChars="0"/>
        <w:jc w:val="both"/>
        <w:rPr>
          <w:rFonts w:hint="eastAsia" w:eastAsia="仿宋_GB2312" w:cs="Times New Roman"/>
          <w:color w:val="000000"/>
          <w:kern w:val="0"/>
          <w:sz w:val="32"/>
          <w:szCs w:val="32"/>
          <w:lang w:val="en-US" w:eastAsia="zh-CN" w:bidi="ar-SA"/>
        </w:rPr>
      </w:pPr>
    </w:p>
    <w:p w14:paraId="5484E7DA">
      <w:pPr>
        <w:pStyle w:val="9"/>
        <w:widowControl/>
        <w:numPr>
          <w:ilvl w:val="0"/>
          <w:numId w:val="0"/>
        </w:numPr>
        <w:spacing w:beforeAutospacing="0" w:afterAutospacing="0" w:line="360" w:lineRule="atLeast"/>
        <w:ind w:leftChars="0"/>
        <w:jc w:val="both"/>
        <w:rPr>
          <w:rFonts w:hint="default" w:eastAsia="仿宋_GB2312" w:cs="Times New Roman"/>
          <w:color w:val="000000"/>
          <w:kern w:val="0"/>
          <w:sz w:val="32"/>
          <w:szCs w:val="32"/>
          <w:lang w:val="en-US" w:eastAsia="zh-CN" w:bidi="ar-SA"/>
        </w:rPr>
      </w:pPr>
      <w:r>
        <w:rPr>
          <w:rFonts w:hint="default" w:eastAsia="仿宋_GB2312" w:cs="Times New Roman"/>
          <w:color w:val="000000"/>
          <w:kern w:val="0"/>
          <w:sz w:val="32"/>
          <w:szCs w:val="32"/>
          <w:lang w:val="en-US" w:eastAsia="zh-CN" w:bidi="ar-SA"/>
        </w:rPr>
        <w:drawing>
          <wp:inline distT="0" distB="0" distL="114300" distR="114300">
            <wp:extent cx="5614035" cy="5614035"/>
            <wp:effectExtent l="0" t="0" r="5715" b="5715"/>
            <wp:docPr id="13" name="图片 13" descr="表5 国际影响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表5 国际影响表_new"/>
                    <pic:cNvPicPr>
                      <a:picLocks noChangeAspect="1"/>
                    </pic:cNvPicPr>
                  </pic:nvPicPr>
                  <pic:blipFill>
                    <a:blip r:embed="rId25"/>
                    <a:stretch>
                      <a:fillRect/>
                    </a:stretch>
                  </pic:blipFill>
                  <pic:spPr>
                    <a:xfrm>
                      <a:off x="0" y="0"/>
                      <a:ext cx="5614035" cy="5614035"/>
                    </a:xfrm>
                    <a:prstGeom prst="rect">
                      <a:avLst/>
                    </a:prstGeom>
                  </pic:spPr>
                </pic:pic>
              </a:graphicData>
            </a:graphic>
          </wp:inline>
        </w:drawing>
      </w:r>
    </w:p>
    <w:p w14:paraId="0A1B3082">
      <w:pPr>
        <w:pStyle w:val="9"/>
        <w:widowControl/>
        <w:numPr>
          <w:ilvl w:val="0"/>
          <w:numId w:val="0"/>
        </w:numPr>
        <w:spacing w:beforeAutospacing="0" w:afterAutospacing="0" w:line="360" w:lineRule="atLeast"/>
        <w:ind w:leftChars="0"/>
        <w:jc w:val="both"/>
        <w:rPr>
          <w:rFonts w:hint="default" w:eastAsia="仿宋_GB2312" w:cs="Times New Roman"/>
          <w:color w:val="000000"/>
          <w:kern w:val="0"/>
          <w:sz w:val="32"/>
          <w:szCs w:val="32"/>
          <w:lang w:val="en-US" w:eastAsia="zh-CN" w:bidi="ar-SA"/>
        </w:rPr>
      </w:pPr>
    </w:p>
    <w:p w14:paraId="463AA79E">
      <w:pPr>
        <w:pStyle w:val="9"/>
        <w:widowControl/>
        <w:numPr>
          <w:ilvl w:val="0"/>
          <w:numId w:val="0"/>
        </w:numPr>
        <w:spacing w:beforeAutospacing="0" w:afterAutospacing="0" w:line="360" w:lineRule="atLeast"/>
        <w:ind w:leftChars="0"/>
        <w:jc w:val="both"/>
        <w:rPr>
          <w:rFonts w:hint="default" w:eastAsia="仿宋_GB2312" w:cs="Times New Roman"/>
          <w:color w:val="000000"/>
          <w:kern w:val="0"/>
          <w:sz w:val="32"/>
          <w:szCs w:val="32"/>
          <w:lang w:val="en-US" w:eastAsia="zh-CN" w:bidi="ar-SA"/>
        </w:rPr>
      </w:pPr>
    </w:p>
    <w:p w14:paraId="14C2446C">
      <w:pPr>
        <w:pStyle w:val="9"/>
        <w:widowControl/>
        <w:numPr>
          <w:ilvl w:val="0"/>
          <w:numId w:val="0"/>
        </w:numPr>
        <w:spacing w:beforeAutospacing="0" w:afterAutospacing="0" w:line="360" w:lineRule="atLeast"/>
        <w:ind w:leftChars="0"/>
        <w:jc w:val="both"/>
        <w:rPr>
          <w:rFonts w:hint="default" w:eastAsia="仿宋_GB2312" w:cs="Times New Roman"/>
          <w:color w:val="000000"/>
          <w:kern w:val="0"/>
          <w:sz w:val="32"/>
          <w:szCs w:val="32"/>
          <w:lang w:val="en-US" w:eastAsia="zh-CN" w:bidi="ar-SA"/>
        </w:rPr>
      </w:pPr>
    </w:p>
    <w:p w14:paraId="15492F6A">
      <w:pPr>
        <w:pStyle w:val="9"/>
        <w:widowControl/>
        <w:numPr>
          <w:ilvl w:val="0"/>
          <w:numId w:val="0"/>
        </w:numPr>
        <w:spacing w:beforeAutospacing="0" w:afterAutospacing="0" w:line="360" w:lineRule="atLeast"/>
        <w:ind w:leftChars="0"/>
        <w:jc w:val="center"/>
        <w:rPr>
          <w:rFonts w:hint="eastAsia"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t>（六）落实政策表</w:t>
      </w:r>
    </w:p>
    <w:p w14:paraId="1F23433A">
      <w:pPr>
        <w:pStyle w:val="9"/>
        <w:widowControl/>
        <w:numPr>
          <w:ilvl w:val="0"/>
          <w:numId w:val="0"/>
        </w:numPr>
        <w:spacing w:beforeAutospacing="0" w:afterAutospacing="0" w:line="360" w:lineRule="atLeast"/>
        <w:ind w:leftChars="0"/>
        <w:jc w:val="both"/>
        <w:rPr>
          <w:rFonts w:hint="default" w:eastAsia="仿宋_GB2312" w:cs="Times New Roman"/>
          <w:color w:val="000000"/>
          <w:kern w:val="0"/>
          <w:sz w:val="32"/>
          <w:szCs w:val="32"/>
          <w:lang w:val="en-US" w:eastAsia="zh-CN" w:bidi="ar-SA"/>
        </w:rPr>
      </w:pPr>
    </w:p>
    <w:p w14:paraId="4BDB9029">
      <w:pPr>
        <w:numPr>
          <w:ilvl w:val="0"/>
          <w:numId w:val="0"/>
        </w:numPr>
        <w:ind w:leftChars="0"/>
        <w:jc w:val="both"/>
        <w:rPr>
          <w:rFonts w:hint="eastAsia" w:eastAsia="仿宋_GB2312" w:cs="Times New Roman"/>
          <w:color w:val="000000"/>
          <w:kern w:val="0"/>
          <w:sz w:val="32"/>
          <w:szCs w:val="32"/>
          <w:lang w:val="en-US" w:eastAsia="zh-CN" w:bidi="ar-SA"/>
        </w:rPr>
      </w:pPr>
      <w:r>
        <w:rPr>
          <w:rFonts w:hint="eastAsia" w:eastAsia="仿宋_GB2312" w:cs="Times New Roman"/>
          <w:color w:val="000000"/>
          <w:kern w:val="0"/>
          <w:sz w:val="32"/>
          <w:szCs w:val="32"/>
          <w:lang w:val="en-US" w:eastAsia="zh-CN" w:bidi="ar-SA"/>
        </w:rPr>
        <w:drawing>
          <wp:inline distT="0" distB="0" distL="114300" distR="114300">
            <wp:extent cx="5615305" cy="4991100"/>
            <wp:effectExtent l="0" t="0" r="4445" b="0"/>
            <wp:docPr id="16" name="图片 16" descr="表6 落实政策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表6 落实政策表_new"/>
                    <pic:cNvPicPr>
                      <a:picLocks noChangeAspect="1"/>
                    </pic:cNvPicPr>
                  </pic:nvPicPr>
                  <pic:blipFill>
                    <a:blip r:embed="rId26"/>
                    <a:stretch>
                      <a:fillRect/>
                    </a:stretch>
                  </pic:blipFill>
                  <pic:spPr>
                    <a:xfrm>
                      <a:off x="0" y="0"/>
                      <a:ext cx="5615305" cy="4991100"/>
                    </a:xfrm>
                    <a:prstGeom prst="rect">
                      <a:avLst/>
                    </a:prstGeom>
                  </pic:spPr>
                </pic:pic>
              </a:graphicData>
            </a:graphic>
          </wp:inline>
        </w:drawing>
      </w:r>
    </w:p>
    <w:sectPr>
      <w:footerReference r:id="rId6" w:type="default"/>
      <w:pgSz w:w="11906" w:h="16838"/>
      <w:pgMar w:top="2098" w:right="1474" w:bottom="1985" w:left="1588"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swiss"/>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CB66D">
    <w:pPr>
      <w:pStyle w:val="5"/>
      <w:jc w:val="center"/>
      <w:rPr>
        <w:rFonts w:hint="eastAsia" w:ascii="仿宋_GB2312" w:eastAsia="仿宋_GB2312"/>
        <w:sz w:val="28"/>
        <w:szCs w:val="28"/>
      </w:rPr>
    </w:pPr>
  </w:p>
  <w:p w14:paraId="3D01CF79">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F5711">
    <w:pPr>
      <w:pStyle w:val="5"/>
      <w:jc w:val="center"/>
      <w:rPr>
        <w:rFonts w:hint="eastAsia" w:ascii="仿宋_GB2312" w:eastAsia="仿宋_GB2312"/>
        <w:sz w:val="28"/>
        <w:szCs w:val="28"/>
      </w:rPr>
    </w:pPr>
  </w:p>
  <w:p w14:paraId="321CC7B1">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123E5">
    <w:pPr>
      <w:pStyle w:val="5"/>
      <w:jc w:val="center"/>
      <w:rPr>
        <w:rFonts w:hint="eastAsia" w:ascii="仿宋_GB2312" w:eastAsia="仿宋_GB2312"/>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5401"/>
                            <w:docPartList>
                              <w:docPartGallery w:val="autotext"/>
                            </w:docPartList>
                          </w:sdtPr>
                          <w:sdtEndPr>
                            <w:rPr>
                              <w:rFonts w:hint="eastAsia" w:ascii="仿宋_GB2312" w:eastAsia="仿宋_GB2312"/>
                              <w:sz w:val="28"/>
                              <w:szCs w:val="28"/>
                            </w:rPr>
                          </w:sdtEndPr>
                          <w:sdtContent>
                            <w:p w14:paraId="5741AE97">
                              <w:pPr>
                                <w:pStyle w:val="5"/>
                                <w:jc w:val="center"/>
                                <w:rPr>
                                  <w:rFonts w:hint="eastAsia"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21 -</w:t>
                              </w:r>
                              <w:r>
                                <w:rPr>
                                  <w:rFonts w:hint="eastAsia" w:ascii="仿宋_GB2312" w:eastAsia="仿宋_GB2312"/>
                                  <w:sz w:val="28"/>
                                  <w:szCs w:val="28"/>
                                </w:rPr>
                                <w:fldChar w:fldCharType="end"/>
                              </w:r>
                            </w:p>
                          </w:sdtContent>
                        </w:sdt>
                        <w:p w14:paraId="6C390745">
                          <w:pPr>
                            <w:rPr>
                              <w:rFonts w:hint="eastAsia" w:ascii="仿宋_GB2312" w:eastAsia="仿宋_GB2312"/>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sdt>
                    <w:sdtPr>
                      <w:id w:val="147465401"/>
                      <w:docPartList>
                        <w:docPartGallery w:val="autotext"/>
                      </w:docPartList>
                    </w:sdtPr>
                    <w:sdtEndPr>
                      <w:rPr>
                        <w:rFonts w:hint="eastAsia" w:ascii="仿宋_GB2312" w:eastAsia="仿宋_GB2312"/>
                        <w:sz w:val="28"/>
                        <w:szCs w:val="28"/>
                      </w:rPr>
                    </w:sdtEndPr>
                    <w:sdtContent>
                      <w:p w14:paraId="5741AE97">
                        <w:pPr>
                          <w:pStyle w:val="5"/>
                          <w:jc w:val="center"/>
                          <w:rPr>
                            <w:rFonts w:hint="eastAsia"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21 -</w:t>
                        </w:r>
                        <w:r>
                          <w:rPr>
                            <w:rFonts w:hint="eastAsia" w:ascii="仿宋_GB2312" w:eastAsia="仿宋_GB2312"/>
                            <w:sz w:val="28"/>
                            <w:szCs w:val="28"/>
                          </w:rPr>
                          <w:fldChar w:fldCharType="end"/>
                        </w:r>
                      </w:p>
                    </w:sdtContent>
                  </w:sdt>
                  <w:p w14:paraId="6C390745">
                    <w:pPr>
                      <w:rPr>
                        <w:rFonts w:hint="eastAsia" w:ascii="仿宋_GB2312" w:eastAsia="仿宋_GB2312"/>
                        <w:sz w:val="28"/>
                        <w:szCs w:val="28"/>
                      </w:rPr>
                    </w:pPr>
                  </w:p>
                </w:txbxContent>
              </v:textbox>
            </v:shape>
          </w:pict>
        </mc:Fallback>
      </mc:AlternateContent>
    </w:r>
  </w:p>
  <w:p w14:paraId="3AE5379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151A0">
    <w:pPr>
      <w:pStyle w:val="5"/>
      <w:jc w:val="center"/>
      <w:rPr>
        <w:rFonts w:hint="eastAsia" w:ascii="仿宋_GB2312" w:eastAsia="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069"/>
                            <w:docPartList>
                              <w:docPartGallery w:val="autotext"/>
                            </w:docPartList>
                          </w:sdtPr>
                          <w:sdtEndPr>
                            <w:rPr>
                              <w:rFonts w:hint="eastAsia" w:ascii="仿宋_GB2312" w:eastAsia="仿宋_GB2312"/>
                              <w:sz w:val="28"/>
                              <w:szCs w:val="28"/>
                            </w:rPr>
                          </w:sdtEndPr>
                          <w:sdtContent>
                            <w:p w14:paraId="03D7C228">
                              <w:pPr>
                                <w:pStyle w:val="5"/>
                                <w:jc w:val="center"/>
                                <w:rPr>
                                  <w:rFonts w:hint="eastAsia"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21 -</w:t>
                              </w:r>
                              <w:r>
                                <w:rPr>
                                  <w:rFonts w:hint="eastAsia" w:ascii="仿宋_GB2312" w:eastAsia="仿宋_GB2312"/>
                                  <w:sz w:val="28"/>
                                  <w:szCs w:val="28"/>
                                </w:rPr>
                                <w:fldChar w:fldCharType="end"/>
                              </w:r>
                            </w:p>
                          </w:sdtContent>
                        </w:sdt>
                        <w:p w14:paraId="4BB4C3B5">
                          <w:pPr>
                            <w:rPr>
                              <w:rFonts w:hint="eastAsia" w:ascii="仿宋_GB2312" w:eastAsia="仿宋_GB2312"/>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sdt>
                    <w:sdtPr>
                      <w:id w:val="147461069"/>
                      <w:docPartList>
                        <w:docPartGallery w:val="autotext"/>
                      </w:docPartList>
                    </w:sdtPr>
                    <w:sdtEndPr>
                      <w:rPr>
                        <w:rFonts w:hint="eastAsia" w:ascii="仿宋_GB2312" w:eastAsia="仿宋_GB2312"/>
                        <w:sz w:val="28"/>
                        <w:szCs w:val="28"/>
                      </w:rPr>
                    </w:sdtEndPr>
                    <w:sdtContent>
                      <w:p w14:paraId="03D7C228">
                        <w:pPr>
                          <w:pStyle w:val="5"/>
                          <w:jc w:val="center"/>
                          <w:rPr>
                            <w:rFonts w:hint="eastAsia"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21 -</w:t>
                        </w:r>
                        <w:r>
                          <w:rPr>
                            <w:rFonts w:hint="eastAsia" w:ascii="仿宋_GB2312" w:eastAsia="仿宋_GB2312"/>
                            <w:sz w:val="28"/>
                            <w:szCs w:val="28"/>
                          </w:rPr>
                          <w:fldChar w:fldCharType="end"/>
                        </w:r>
                      </w:p>
                    </w:sdtContent>
                  </w:sdt>
                  <w:p w14:paraId="4BB4C3B5">
                    <w:pPr>
                      <w:rPr>
                        <w:rFonts w:hint="eastAsia" w:ascii="仿宋_GB2312" w:eastAsia="仿宋_GB2312"/>
                        <w:sz w:val="28"/>
                        <w:szCs w:val="28"/>
                      </w:rPr>
                    </w:pPr>
                  </w:p>
                </w:txbxContent>
              </v:textbox>
            </v:shape>
          </w:pict>
        </mc:Fallback>
      </mc:AlternateContent>
    </w:r>
  </w:p>
  <w:p w14:paraId="61DE0DC7">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4B5962"/>
    <w:multiLevelType w:val="singleLevel"/>
    <w:tmpl w:val="BB4B5962"/>
    <w:lvl w:ilvl="0" w:tentative="0">
      <w:start w:val="1"/>
      <w:numFmt w:val="chineseCounting"/>
      <w:suff w:val="nothing"/>
      <w:lvlText w:val="（%1）"/>
      <w:lvlJc w:val="left"/>
      <w:rPr>
        <w:rFonts w:hint="eastAsia"/>
      </w:rPr>
    </w:lvl>
  </w:abstractNum>
  <w:abstractNum w:abstractNumId="1">
    <w:nsid w:val="D4DCCB05"/>
    <w:multiLevelType w:val="singleLevel"/>
    <w:tmpl w:val="D4DCCB05"/>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Zjc5ZGNmMDhhZGI1ZjEzMDVjMTI3NWFjMzg5YTk4NzgifQ=="/>
    <w:docVar w:name="KSO_WPS_MARK_KEY" w:val="bfa7ae41-93c4-4725-a621-c104f90b8106"/>
  </w:docVars>
  <w:rsids>
    <w:rsidRoot w:val="00000000"/>
    <w:rsid w:val="004D5652"/>
    <w:rsid w:val="00AD3047"/>
    <w:rsid w:val="01186E3F"/>
    <w:rsid w:val="0382009E"/>
    <w:rsid w:val="05607E0A"/>
    <w:rsid w:val="08B96E70"/>
    <w:rsid w:val="0C055434"/>
    <w:rsid w:val="0DDB6BFF"/>
    <w:rsid w:val="17187036"/>
    <w:rsid w:val="17C75FEE"/>
    <w:rsid w:val="22315FFA"/>
    <w:rsid w:val="22E05EA1"/>
    <w:rsid w:val="28A0261F"/>
    <w:rsid w:val="29106A8D"/>
    <w:rsid w:val="3A2B4ED6"/>
    <w:rsid w:val="3BD42F43"/>
    <w:rsid w:val="4025767C"/>
    <w:rsid w:val="45DC435C"/>
    <w:rsid w:val="4E304FC4"/>
    <w:rsid w:val="50110040"/>
    <w:rsid w:val="5D5B0B7D"/>
    <w:rsid w:val="5EBF1BB1"/>
    <w:rsid w:val="5F667342"/>
    <w:rsid w:val="60D4637D"/>
    <w:rsid w:val="642F2B37"/>
    <w:rsid w:val="769561A9"/>
    <w:rsid w:val="78E820A0"/>
    <w:rsid w:val="7B0863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bCs/>
      <w:kern w:val="44"/>
      <w:sz w:val="44"/>
      <w:szCs w:val="44"/>
    </w:rPr>
  </w:style>
  <w:style w:type="paragraph" w:styleId="3">
    <w:name w:val="heading 2"/>
    <w:basedOn w:val="1"/>
    <w:next w:val="1"/>
    <w:qFormat/>
    <w:uiPriority w:val="0"/>
    <w:pPr>
      <w:keepNext/>
      <w:keepLines/>
      <w:widowControl w:val="0"/>
      <w:spacing w:before="260" w:after="260" w:line="415" w:lineRule="auto"/>
      <w:outlineLvl w:val="1"/>
    </w:pPr>
    <w:rPr>
      <w:rFonts w:ascii="Times New Roman" w:hAnsi="Times New Roman" w:eastAsia="黑体"/>
      <w:b/>
      <w:bCs/>
      <w:sz w:val="32"/>
      <w:szCs w:val="32"/>
    </w:rPr>
  </w:style>
  <w:style w:type="paragraph" w:styleId="4">
    <w:name w:val="heading 3"/>
    <w:basedOn w:val="1"/>
    <w:next w:val="1"/>
    <w:qFormat/>
    <w:uiPriority w:val="0"/>
    <w:pPr>
      <w:keepNext/>
      <w:keepLines/>
      <w:widowControl w:val="0"/>
      <w:spacing w:before="260" w:after="260" w:line="415" w:lineRule="auto"/>
      <w:outlineLvl w:val="2"/>
    </w:pPr>
    <w:rPr>
      <w:b/>
      <w:bCs/>
      <w:sz w:val="32"/>
      <w:szCs w:val="32"/>
    </w:rPr>
  </w:style>
  <w:style w:type="character" w:default="1" w:styleId="12">
    <w:name w:val="Default Paragraph Font"/>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jc w:val="left"/>
    </w:pPr>
    <w:rPr>
      <w:rFonts w:ascii="Calibri" w:hAnsi="Calibri"/>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b/>
    </w:rPr>
  </w:style>
  <w:style w:type="paragraph" w:customStyle="1" w:styleId="14">
    <w:name w:val="Default"/>
    <w:qFormat/>
    <w:uiPriority w:val="0"/>
    <w:pPr>
      <w:widowControl w:val="0"/>
      <w:autoSpaceDE w:val="0"/>
      <w:autoSpaceDN w:val="0"/>
      <w:adjustRightInd w:val="0"/>
    </w:pPr>
    <w:rPr>
      <w:rFonts w:ascii="黑体" w:hAnsi="Times New Roman" w:eastAsia="黑体" w:cs="黑体"/>
      <w:color w:val="000000"/>
      <w:kern w:val="0"/>
      <w:sz w:val="24"/>
      <w:szCs w:val="24"/>
      <w:lang w:val="en-US" w:eastAsia="zh-CN" w:bidi="ar-SA"/>
    </w:rPr>
  </w:style>
  <w:style w:type="paragraph" w:customStyle="1" w:styleId="15">
    <w:name w:val="Table Text"/>
    <w:basedOn w:val="1"/>
    <w:semiHidden/>
    <w:qFormat/>
    <w:uiPriority w:val="0"/>
    <w:rPr>
      <w:rFonts w:ascii="宋体" w:hAnsi="宋体" w:eastAsia="宋体" w:cs="宋体"/>
      <w:sz w:val="24"/>
      <w:szCs w:val="24"/>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正文1"/>
    <w:basedOn w:val="1"/>
    <w:qFormat/>
    <w:uiPriority w:val="0"/>
    <w:pPr>
      <w:widowControl/>
      <w:ind w:firstLine="640" w:firstLineChars="200"/>
      <w:jc w:val="left"/>
    </w:pPr>
    <w:rPr>
      <w:rFonts w:hint="eastAsia" w:ascii="仿宋" w:hAnsi="仿宋" w:eastAsia="仿宋" w:cs="仿宋"/>
      <w:color w:val="000000"/>
      <w:kern w:val="0"/>
      <w:sz w:val="32"/>
      <w:szCs w:val="32"/>
    </w:rPr>
  </w:style>
  <w:style w:type="paragraph" w:customStyle="1" w:styleId="18">
    <w:name w:val="List Paragraph"/>
    <w:basedOn w:val="1"/>
    <w:qFormat/>
    <w:uiPriority w:val="0"/>
    <w:pPr>
      <w:ind w:firstLine="420" w:firstLineChars="200"/>
    </w:p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JSJYT</Company>
  <Pages>35</Pages>
  <Words>3150</Words>
  <Characters>3485</Characters>
  <Lines>327</Lines>
  <Paragraphs>126</Paragraphs>
  <TotalTime>261</TotalTime>
  <ScaleCrop>false</ScaleCrop>
  <LinksUpToDate>false</LinksUpToDate>
  <CharactersWithSpaces>3721</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2022-11-04T07:36:00Z</dcterms:created>
  <dc:creator>王莉蕾</dc:creator>
  <cp:lastModifiedBy>平•安</cp:lastModifiedBy>
  <cp:lastPrinted>2024-12-30T01:52:00Z</cp:lastPrinted>
  <dcterms:modified xsi:type="dcterms:W3CDTF">2025-01-07T09:19:41Z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5DC53E92E1DD4D68984487C0A9FE3E13_13</vt:lpwstr>
  </property>
  <property fmtid="{D5CDD505-2E9C-101B-9397-08002B2CF9AE}" pid="4" name="KSOTemplateDocerSaveRecord">
    <vt:lpwstr>eyJoZGlkIjoiMDdiMzU4NTQyZDk0YTE5YTI3NDg2OWFkOWYyNDJlNmQiLCJ1c2VySWQiOiIyNjA1NDQwNTIifQ==</vt:lpwstr>
  </property>
</Properties>
</file>